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4A21F" w14:textId="77777777" w:rsidR="008A02F7" w:rsidRPr="00582A1C" w:rsidRDefault="002B2CC0" w:rsidP="00C85DAB">
      <w:pPr>
        <w:pStyle w:val="Title"/>
        <w:spacing w:before="360" w:after="0"/>
        <w:jc w:val="center"/>
        <w:rPr>
          <w:rFonts w:asciiTheme="minorHAnsi" w:hAnsiTheme="minorHAnsi" w:cstheme="minorHAnsi"/>
        </w:rPr>
      </w:pPr>
      <w:r w:rsidRPr="00582A1C">
        <w:rPr>
          <w:rFonts w:asciiTheme="minorHAnsi" w:hAnsiTheme="minorHAnsi" w:cstheme="minorHAnsi"/>
        </w:rPr>
        <w:t xml:space="preserve">OBRAZLOŽENJE POSEBNOG DIJELA </w:t>
      </w:r>
      <w:r w:rsidR="00F201C0" w:rsidRPr="00582A1C">
        <w:rPr>
          <w:rFonts w:asciiTheme="minorHAnsi" w:hAnsiTheme="minorHAnsi" w:cstheme="minorHAnsi"/>
        </w:rPr>
        <w:t>IZVRŠENJA</w:t>
      </w:r>
      <w:r w:rsidR="008A02F7" w:rsidRPr="00582A1C">
        <w:rPr>
          <w:rFonts w:asciiTheme="minorHAnsi" w:hAnsiTheme="minorHAnsi" w:cstheme="minorHAnsi"/>
        </w:rPr>
        <w:t xml:space="preserve"> </w:t>
      </w:r>
      <w:r w:rsidRPr="00582A1C">
        <w:rPr>
          <w:rFonts w:asciiTheme="minorHAnsi" w:hAnsiTheme="minorHAnsi" w:cstheme="minorHAnsi"/>
        </w:rPr>
        <w:t>SVEUČILIŠT</w:t>
      </w:r>
      <w:r w:rsidR="008A02F7" w:rsidRPr="00582A1C">
        <w:rPr>
          <w:rFonts w:asciiTheme="minorHAnsi" w:hAnsiTheme="minorHAnsi" w:cstheme="minorHAnsi"/>
        </w:rPr>
        <w:t>A</w:t>
      </w:r>
      <w:r w:rsidRPr="00582A1C">
        <w:rPr>
          <w:rFonts w:asciiTheme="minorHAnsi" w:hAnsiTheme="minorHAnsi" w:cstheme="minorHAnsi"/>
        </w:rPr>
        <w:t xml:space="preserve"> U ZAGREBU </w:t>
      </w:r>
      <w:r w:rsidR="008A02F7" w:rsidRPr="00582A1C">
        <w:rPr>
          <w:rFonts w:asciiTheme="minorHAnsi" w:hAnsiTheme="minorHAnsi" w:cstheme="minorHAnsi"/>
        </w:rPr>
        <w:t xml:space="preserve">- </w:t>
      </w:r>
      <w:r w:rsidRPr="00582A1C">
        <w:rPr>
          <w:rFonts w:asciiTheme="minorHAnsi" w:hAnsiTheme="minorHAnsi" w:cstheme="minorHAnsi"/>
        </w:rPr>
        <w:t>FAKULTET STROJARSTVA I BRODOGRADNJE</w:t>
      </w:r>
      <w:r w:rsidR="008A02F7" w:rsidRPr="00582A1C">
        <w:rPr>
          <w:rFonts w:asciiTheme="minorHAnsi" w:hAnsiTheme="minorHAnsi" w:cstheme="minorHAnsi"/>
        </w:rPr>
        <w:t xml:space="preserve"> </w:t>
      </w:r>
    </w:p>
    <w:p w14:paraId="1F374699" w14:textId="020A2B88" w:rsidR="00786331" w:rsidRPr="00582A1C" w:rsidRDefault="002B2CC0" w:rsidP="00C85DAB">
      <w:pPr>
        <w:pStyle w:val="Title"/>
        <w:spacing w:before="0" w:after="360"/>
        <w:jc w:val="center"/>
        <w:rPr>
          <w:rFonts w:asciiTheme="minorHAnsi" w:hAnsiTheme="minorHAnsi" w:cstheme="minorHAnsi"/>
        </w:rPr>
      </w:pPr>
      <w:r w:rsidRPr="00582A1C">
        <w:rPr>
          <w:rFonts w:asciiTheme="minorHAnsi" w:hAnsiTheme="minorHAnsi" w:cstheme="minorHAnsi"/>
        </w:rPr>
        <w:t xml:space="preserve">za </w:t>
      </w:r>
      <w:r w:rsidR="00363FEE" w:rsidRPr="00582A1C">
        <w:rPr>
          <w:rFonts w:asciiTheme="minorHAnsi" w:hAnsiTheme="minorHAnsi" w:cstheme="minorHAnsi"/>
        </w:rPr>
        <w:t>prvo polugodište 2025</w:t>
      </w:r>
      <w:r w:rsidRPr="00582A1C">
        <w:rPr>
          <w:rFonts w:asciiTheme="minorHAnsi" w:hAnsiTheme="minorHAnsi" w:cstheme="minorHAnsi"/>
        </w:rPr>
        <w:t>.</w:t>
      </w:r>
      <w:r w:rsidR="00F201C0" w:rsidRPr="00582A1C">
        <w:rPr>
          <w:rFonts w:asciiTheme="minorHAnsi" w:hAnsiTheme="minorHAnsi" w:cstheme="minorHAnsi"/>
        </w:rPr>
        <w:t xml:space="preserve"> godine</w:t>
      </w:r>
    </w:p>
    <w:p w14:paraId="1F37469B" w14:textId="77777777" w:rsidR="00786331" w:rsidRPr="00582A1C" w:rsidRDefault="002B2CC0" w:rsidP="00C85DAB">
      <w:pPr>
        <w:pStyle w:val="Heading1"/>
        <w:rPr>
          <w:rFonts w:asciiTheme="minorHAnsi" w:hAnsiTheme="minorHAnsi" w:cstheme="minorHAnsi"/>
        </w:rPr>
      </w:pPr>
      <w:r w:rsidRPr="00582A1C">
        <w:rPr>
          <w:rFonts w:asciiTheme="minorHAnsi" w:hAnsiTheme="minorHAnsi" w:cstheme="minorHAnsi"/>
          <w:highlight w:val="lightGray"/>
        </w:rPr>
        <w:t>Sažetak djelokruga rada proračunskog korisnika</w:t>
      </w:r>
    </w:p>
    <w:p w14:paraId="1F37469C" w14:textId="77777777" w:rsidR="00786331" w:rsidRPr="00582A1C" w:rsidRDefault="002B2CC0" w:rsidP="00C85DAB">
      <w:pPr>
        <w:pBdr>
          <w:top w:val="nil"/>
          <w:left w:val="nil"/>
          <w:bottom w:val="nil"/>
          <w:right w:val="nil"/>
          <w:between w:val="nil"/>
        </w:pBdr>
        <w:spacing w:before="120" w:after="120"/>
        <w:jc w:val="both"/>
        <w:rPr>
          <w:rFonts w:asciiTheme="minorHAnsi" w:hAnsiTheme="minorHAnsi" w:cstheme="minorHAnsi"/>
        </w:rPr>
      </w:pPr>
      <w:r w:rsidRPr="00582A1C">
        <w:rPr>
          <w:rFonts w:asciiTheme="minorHAnsi" w:hAnsiTheme="minorHAnsi" w:cstheme="minorHAnsi"/>
        </w:rPr>
        <w:t>Fakultet strojarstva i brodogradnje Sveučilišta u Zagrebu je vodeća institucija u području strojarstva, brodogradnje i zrakoplovnog inženjerstva u Republici Hrvatskoj. Fakultet ima ulogu povezivanja istraživačkog i nastavnog procesa u svrhu kreiranja novih vrijednosti transferom rezultata istraživačkog rada za dobrobit gospodarstva. Svoju ulogu ostvaruje obrazovanjem stručnjaka kroz preddiplomske, diplomske, poslijediplomske doktorske i poslijediplomske specijalističke studije.</w:t>
      </w:r>
    </w:p>
    <w:p w14:paraId="1F37469D" w14:textId="07F37E22" w:rsidR="00786331" w:rsidRPr="00582A1C" w:rsidRDefault="00791CE9" w:rsidP="00C85DAB">
      <w:pPr>
        <w:pBdr>
          <w:top w:val="nil"/>
          <w:left w:val="nil"/>
          <w:bottom w:val="nil"/>
          <w:right w:val="nil"/>
          <w:between w:val="nil"/>
        </w:pBdr>
        <w:spacing w:before="120" w:after="120"/>
        <w:jc w:val="both"/>
        <w:rPr>
          <w:rFonts w:asciiTheme="minorHAnsi" w:hAnsiTheme="minorHAnsi" w:cstheme="minorHAnsi"/>
        </w:rPr>
      </w:pPr>
      <w:r w:rsidRPr="0054185E">
        <w:rPr>
          <w:rFonts w:asciiTheme="minorHAnsi" w:hAnsiTheme="minorHAnsi" w:cstheme="minorHAnsi"/>
        </w:rPr>
        <w:t>Na Fakultetu se trenutno izvode četiri prijediplomska studija (Strojarstvo, Brodogradnja, Zrakoplovno inženjerstvo i svemirska tehnika te Mehatronika i robotika) i četiri diplomska studija (Strojarstvo, Brodogradnja, Zrakoplovno inženjerstvo te Mehatronika i robotika</w:t>
      </w:r>
      <w:r w:rsidR="002B2CC0" w:rsidRPr="0054185E">
        <w:rPr>
          <w:rFonts w:asciiTheme="minorHAnsi" w:hAnsiTheme="minorHAnsi" w:cstheme="minorHAnsi"/>
        </w:rPr>
        <w:t>) sa oko 2</w:t>
      </w:r>
      <w:r w:rsidR="004E01A7" w:rsidRPr="0054185E">
        <w:rPr>
          <w:rFonts w:asciiTheme="minorHAnsi" w:hAnsiTheme="minorHAnsi" w:cstheme="minorHAnsi"/>
        </w:rPr>
        <w:t>6</w:t>
      </w:r>
      <w:r w:rsidR="002B2CC0" w:rsidRPr="0054185E">
        <w:rPr>
          <w:rFonts w:asciiTheme="minorHAnsi" w:hAnsiTheme="minorHAnsi" w:cstheme="minorHAnsi"/>
        </w:rPr>
        <w:t>00 studenata..</w:t>
      </w:r>
      <w:r w:rsidR="002B2CC0" w:rsidRPr="00582A1C">
        <w:rPr>
          <w:rFonts w:asciiTheme="minorHAnsi" w:hAnsiTheme="minorHAnsi" w:cstheme="minorHAnsi"/>
        </w:rPr>
        <w:t xml:space="preserve"> Studiji brodogradnje</w:t>
      </w:r>
      <w:r w:rsidR="00363FEE" w:rsidRPr="00582A1C">
        <w:rPr>
          <w:rFonts w:asciiTheme="minorHAnsi" w:hAnsiTheme="minorHAnsi" w:cstheme="minorHAnsi"/>
        </w:rPr>
        <w:t xml:space="preserve">, </w:t>
      </w:r>
      <w:r w:rsidR="002B2CC0" w:rsidRPr="00582A1C">
        <w:rPr>
          <w:rFonts w:asciiTheme="minorHAnsi" w:hAnsiTheme="minorHAnsi" w:cstheme="minorHAnsi"/>
        </w:rPr>
        <w:t>zrakoplovnog inženjerstva</w:t>
      </w:r>
      <w:r w:rsidR="00363FEE" w:rsidRPr="00582A1C">
        <w:rPr>
          <w:rFonts w:asciiTheme="minorHAnsi" w:hAnsiTheme="minorHAnsi" w:cstheme="minorHAnsi"/>
        </w:rPr>
        <w:t>, svemirske tehnike te mehatronike i robotike</w:t>
      </w:r>
      <w:r w:rsidR="002B2CC0" w:rsidRPr="00582A1C">
        <w:rPr>
          <w:rFonts w:asciiTheme="minorHAnsi" w:hAnsiTheme="minorHAnsi" w:cstheme="minorHAnsi"/>
        </w:rPr>
        <w:t xml:space="preserve"> nemaju smjerove već se usmjeravanje u željeno područje struke omogućava izborom odgovarajuće skupine izbornih kolegija. </w:t>
      </w:r>
      <w:r w:rsidR="00363FEE" w:rsidRPr="00582A1C">
        <w:rPr>
          <w:rFonts w:asciiTheme="minorHAnsi" w:hAnsiTheme="minorHAnsi" w:cstheme="minorHAnsi"/>
        </w:rPr>
        <w:t>Studij strojarstva pak, u 3. godini studija, nudi deset usmjerenja, čime student dobiva blago usmjeravanje prema odabranom području strojarske struke</w:t>
      </w:r>
      <w:r w:rsidR="002B2CC0" w:rsidRPr="00582A1C">
        <w:rPr>
          <w:rFonts w:asciiTheme="minorHAnsi" w:hAnsiTheme="minorHAnsi" w:cstheme="minorHAnsi"/>
        </w:rPr>
        <w:t xml:space="preserve">. </w:t>
      </w:r>
      <w:r w:rsidR="00363FEE" w:rsidRPr="00582A1C">
        <w:rPr>
          <w:rFonts w:asciiTheme="minorHAnsi" w:hAnsiTheme="minorHAnsi" w:cstheme="minorHAnsi"/>
        </w:rPr>
        <w:t>Prijediplomski studij inženjera strojarstva, brodogradnje, zrakoplovnog inženjerstva te mehatronike i robotike osposobljava za djelovanje u bilo kojem segmentu struke, omogućujući pri tome i zadovoljavanje individualnih interesa i sklonosti pojedinaca.</w:t>
      </w:r>
      <w:r w:rsidR="002B2CC0" w:rsidRPr="00582A1C">
        <w:rPr>
          <w:rFonts w:asciiTheme="minorHAnsi" w:hAnsiTheme="minorHAnsi" w:cstheme="minorHAnsi"/>
        </w:rPr>
        <w:t>Diplomski dio studija na FSB daje stručno i znanstveno produbljenje znanja stečenih na preddiplomskom studiju</w:t>
      </w:r>
      <w:r w:rsidR="00363FEE" w:rsidRPr="00582A1C">
        <w:rPr>
          <w:rFonts w:asciiTheme="minorHAnsi" w:hAnsiTheme="minorHAnsi" w:cstheme="minorHAnsi"/>
        </w:rPr>
        <w:t xml:space="preserve"> te se</w:t>
      </w:r>
      <w:r w:rsidR="00CF5FC3" w:rsidRPr="00582A1C">
        <w:rPr>
          <w:rFonts w:asciiTheme="minorHAnsi" w:hAnsiTheme="minorHAnsi" w:cstheme="minorHAnsi"/>
        </w:rPr>
        <w:t xml:space="preserve"> </w:t>
      </w:r>
      <w:r w:rsidR="00363FEE" w:rsidRPr="00582A1C">
        <w:rPr>
          <w:rFonts w:asciiTheme="minorHAnsi" w:hAnsiTheme="minorHAnsi" w:cstheme="minorHAnsi"/>
        </w:rPr>
        <w:t>studentima pruža mogućnost nastavka studija na jednom od smjerova diplomskog studija</w:t>
      </w:r>
      <w:r w:rsidR="002B2CC0" w:rsidRPr="00582A1C">
        <w:rPr>
          <w:rFonts w:asciiTheme="minorHAnsi" w:hAnsiTheme="minorHAnsi" w:cstheme="minorHAnsi"/>
        </w:rPr>
        <w:t xml:space="preserve"> Završetkom diplomskog studija polaznici su osposobljeni za obavljanje najsloženijih inženjerskih zadaća temeljenih na znanstvenom pristupu rješavanju problema. </w:t>
      </w:r>
    </w:p>
    <w:p w14:paraId="6E92C1DB" w14:textId="77777777" w:rsidR="00CF5FC3" w:rsidRPr="00582A1C" w:rsidRDefault="00CF5FC3" w:rsidP="00C85DAB">
      <w:pPr>
        <w:pBdr>
          <w:top w:val="nil"/>
          <w:left w:val="nil"/>
          <w:bottom w:val="nil"/>
          <w:right w:val="nil"/>
          <w:between w:val="nil"/>
        </w:pBdr>
        <w:jc w:val="both"/>
        <w:rPr>
          <w:rFonts w:asciiTheme="minorHAnsi" w:hAnsiTheme="minorHAnsi" w:cstheme="minorHAnsi"/>
        </w:rPr>
      </w:pPr>
      <w:r w:rsidRPr="00582A1C">
        <w:rPr>
          <w:rFonts w:asciiTheme="minorHAnsi" w:hAnsiTheme="minorHAnsi" w:cstheme="minorHAnsi"/>
        </w:rPr>
        <w:t xml:space="preserve">Fakultet strojarstva i brodogradnje izvodi dva poslijediplomska studija iz područja tehničkih znanosti: </w:t>
      </w:r>
    </w:p>
    <w:p w14:paraId="0C1C69BE" w14:textId="125EE3D5" w:rsidR="00CF5FC3" w:rsidRPr="00582A1C" w:rsidRDefault="00CF5FC3" w:rsidP="00C85DAB">
      <w:pPr>
        <w:pStyle w:val="ListParagraph"/>
        <w:numPr>
          <w:ilvl w:val="0"/>
          <w:numId w:val="4"/>
        </w:numPr>
        <w:pBdr>
          <w:top w:val="nil"/>
          <w:left w:val="nil"/>
          <w:bottom w:val="nil"/>
          <w:right w:val="nil"/>
          <w:between w:val="nil"/>
        </w:pBdr>
        <w:spacing w:after="0" w:line="240" w:lineRule="auto"/>
        <w:ind w:left="714" w:hanging="357"/>
        <w:contextualSpacing w:val="0"/>
        <w:jc w:val="both"/>
        <w:rPr>
          <w:rFonts w:eastAsia="Times New Roman" w:cstheme="minorHAnsi"/>
          <w:sz w:val="24"/>
          <w:szCs w:val="24"/>
          <w:lang w:eastAsia="en-GB"/>
        </w:rPr>
      </w:pPr>
      <w:r w:rsidRPr="00582A1C">
        <w:rPr>
          <w:rFonts w:eastAsia="Times New Roman" w:cstheme="minorHAnsi"/>
          <w:sz w:val="24"/>
          <w:szCs w:val="24"/>
          <w:lang w:eastAsia="en-GB"/>
        </w:rPr>
        <w:t>poslijediplomski sveučilišni (doktorski) studij Strojarstvo, brodogradnja, zrakoplovstvo i metalurgija koji se izvodi se zajedno s Metalurškim fakultetom po smjerovima koja pripadaju znanstvenim poljima strojarstvo, brodogradnja, zrakoplovstvo, raketna i svemirska tehnika, metalurgija, temeljne tehničke znanosti i metalurgija. Na doktorskom studiju je učinjen pomak od nastavno orijentiranog prema istraživački orijentiranom studiju.</w:t>
      </w:r>
    </w:p>
    <w:p w14:paraId="67B78A5E" w14:textId="6994669E" w:rsidR="00CF5FC3" w:rsidRPr="00582A1C" w:rsidRDefault="00CF5FC3" w:rsidP="00C85DAB">
      <w:pPr>
        <w:pStyle w:val="ListParagraph"/>
        <w:numPr>
          <w:ilvl w:val="0"/>
          <w:numId w:val="4"/>
        </w:numPr>
        <w:pBdr>
          <w:top w:val="nil"/>
          <w:left w:val="nil"/>
          <w:bottom w:val="nil"/>
          <w:right w:val="nil"/>
          <w:between w:val="nil"/>
        </w:pBdr>
        <w:spacing w:after="0" w:line="240" w:lineRule="auto"/>
        <w:contextualSpacing w:val="0"/>
        <w:jc w:val="both"/>
        <w:rPr>
          <w:rFonts w:eastAsia="Times New Roman" w:cstheme="minorHAnsi"/>
          <w:sz w:val="24"/>
          <w:szCs w:val="24"/>
          <w:lang w:eastAsia="en-GB"/>
        </w:rPr>
      </w:pPr>
      <w:r w:rsidRPr="00582A1C">
        <w:rPr>
          <w:rFonts w:eastAsia="Times New Roman" w:cstheme="minorHAnsi"/>
          <w:sz w:val="24"/>
          <w:szCs w:val="24"/>
          <w:lang w:eastAsia="en-GB"/>
        </w:rPr>
        <w:t>poslijediplomski specijalistički studij Strojarstvo i brodogradnja koji je dio koncepta cjeloživotnog obrazovanja</w:t>
      </w:r>
      <w:r w:rsidR="008A02F7" w:rsidRPr="00582A1C">
        <w:rPr>
          <w:rFonts w:eastAsia="Times New Roman" w:cstheme="minorHAnsi"/>
          <w:sz w:val="24"/>
          <w:szCs w:val="24"/>
          <w:lang w:eastAsia="en-GB"/>
        </w:rPr>
        <w:t xml:space="preserve"> i</w:t>
      </w:r>
      <w:r w:rsidRPr="00582A1C">
        <w:rPr>
          <w:rFonts w:eastAsia="Times New Roman" w:cstheme="minorHAnsi"/>
          <w:sz w:val="24"/>
          <w:szCs w:val="24"/>
          <w:lang w:eastAsia="en-GB"/>
        </w:rPr>
        <w:t xml:space="preserve"> s kojim se povećavaju stručna znanja, vještine i kompetencije. </w:t>
      </w:r>
    </w:p>
    <w:p w14:paraId="1F3746A0" w14:textId="1ECEB2D0" w:rsidR="00786331" w:rsidRPr="00582A1C" w:rsidRDefault="002B2CC0" w:rsidP="00C85DAB">
      <w:pPr>
        <w:pBdr>
          <w:top w:val="nil"/>
          <w:left w:val="nil"/>
          <w:bottom w:val="nil"/>
          <w:right w:val="nil"/>
          <w:between w:val="nil"/>
        </w:pBdr>
        <w:spacing w:before="120" w:after="120"/>
        <w:jc w:val="both"/>
        <w:rPr>
          <w:rFonts w:asciiTheme="minorHAnsi" w:hAnsiTheme="minorHAnsi" w:cstheme="minorHAnsi"/>
        </w:rPr>
      </w:pPr>
      <w:r w:rsidRPr="00582A1C">
        <w:rPr>
          <w:rFonts w:asciiTheme="minorHAnsi" w:hAnsiTheme="minorHAnsi" w:cstheme="minorHAnsi"/>
        </w:rPr>
        <w:t>Na Fakultetu se ostvaruju znanstveni projekti koji značajno utječu na osobni razvoj nastavnika i podizanje kvalitete i širine nastavnog rada na diplomskoj, a posebno na poslijediplomskoj razini. Svoju djelatnost u europskom okruženju Fakultet ostvaruje kroz različite Europske znanstvene, nastavne i bilateralne projekte te kroz programe razmjene studenata, nastavnog i nenastavnog osoblja.</w:t>
      </w:r>
    </w:p>
    <w:p w14:paraId="1F3746A6" w14:textId="338DFD6D" w:rsidR="00786331" w:rsidRPr="00582A1C" w:rsidRDefault="002B2CC0" w:rsidP="00C85DAB">
      <w:pPr>
        <w:pStyle w:val="Heading1"/>
        <w:numPr>
          <w:ilvl w:val="0"/>
          <w:numId w:val="6"/>
        </w:numPr>
        <w:rPr>
          <w:rFonts w:asciiTheme="minorHAnsi" w:hAnsiTheme="minorHAnsi" w:cstheme="minorHAnsi"/>
          <w:highlight w:val="lightGray"/>
        </w:rPr>
      </w:pPr>
      <w:r w:rsidRPr="00582A1C">
        <w:rPr>
          <w:rFonts w:asciiTheme="minorHAnsi" w:hAnsiTheme="minorHAnsi" w:cstheme="minorHAnsi"/>
          <w:highlight w:val="lightGray"/>
        </w:rPr>
        <w:lastRenderedPageBreak/>
        <w:t>A621001 Redovna djelatnost Sveučilišt</w:t>
      </w:r>
      <w:r w:rsidR="008A02F7" w:rsidRPr="00582A1C">
        <w:rPr>
          <w:rFonts w:asciiTheme="minorHAnsi" w:hAnsiTheme="minorHAnsi" w:cstheme="minorHAnsi"/>
          <w:highlight w:val="lightGray"/>
        </w:rPr>
        <w:t>a</w:t>
      </w:r>
      <w:r w:rsidRPr="00582A1C">
        <w:rPr>
          <w:rFonts w:asciiTheme="minorHAnsi" w:hAnsiTheme="minorHAnsi" w:cstheme="minorHAnsi"/>
          <w:highlight w:val="lightGray"/>
        </w:rPr>
        <w:t xml:space="preserve"> u Zagrebu </w:t>
      </w:r>
    </w:p>
    <w:p w14:paraId="1F3746A7" w14:textId="02A85AF5" w:rsidR="00786331" w:rsidRPr="00582A1C" w:rsidRDefault="002B2CC0" w:rsidP="00C85DAB">
      <w:pPr>
        <w:pStyle w:val="Heading2"/>
        <w:rPr>
          <w:rFonts w:asciiTheme="minorHAnsi" w:hAnsiTheme="minorHAnsi" w:cstheme="minorHAnsi"/>
        </w:rPr>
      </w:pPr>
      <w:r w:rsidRPr="00582A1C">
        <w:rPr>
          <w:rFonts w:asciiTheme="minorHAnsi" w:hAnsiTheme="minorHAnsi" w:cstheme="minorHAnsi"/>
        </w:rPr>
        <w:t>Zakonske i druge pravne osnove</w:t>
      </w:r>
    </w:p>
    <w:p w14:paraId="1F3746A8" w14:textId="77777777" w:rsidR="00786331" w:rsidRPr="00582A1C" w:rsidRDefault="002B2CC0" w:rsidP="00C85DAB">
      <w:pPr>
        <w:numPr>
          <w:ilvl w:val="0"/>
          <w:numId w:val="2"/>
        </w:numPr>
        <w:pBdr>
          <w:top w:val="nil"/>
          <w:left w:val="nil"/>
          <w:bottom w:val="nil"/>
          <w:right w:val="nil"/>
          <w:between w:val="nil"/>
        </w:pBdr>
        <w:jc w:val="both"/>
        <w:rPr>
          <w:rFonts w:asciiTheme="minorHAnsi" w:hAnsiTheme="minorHAnsi" w:cstheme="minorHAnsi"/>
        </w:rPr>
      </w:pPr>
      <w:r w:rsidRPr="00582A1C">
        <w:rPr>
          <w:rFonts w:asciiTheme="minorHAnsi" w:hAnsiTheme="minorHAnsi" w:cstheme="minorHAnsi"/>
        </w:rPr>
        <w:t xml:space="preserve">Zakon o znanstvenoj djelatnosti i visokom obrazovanju </w:t>
      </w:r>
    </w:p>
    <w:p w14:paraId="1F3746A9" w14:textId="77777777" w:rsidR="00786331" w:rsidRPr="00582A1C" w:rsidRDefault="002B2CC0" w:rsidP="00C85DAB">
      <w:pPr>
        <w:numPr>
          <w:ilvl w:val="0"/>
          <w:numId w:val="2"/>
        </w:numPr>
        <w:pBdr>
          <w:top w:val="nil"/>
          <w:left w:val="nil"/>
          <w:bottom w:val="nil"/>
          <w:right w:val="nil"/>
          <w:between w:val="nil"/>
        </w:pBdr>
        <w:jc w:val="both"/>
        <w:rPr>
          <w:rFonts w:asciiTheme="minorHAnsi" w:hAnsiTheme="minorHAnsi" w:cstheme="minorHAnsi"/>
        </w:rPr>
      </w:pPr>
      <w:r w:rsidRPr="00582A1C">
        <w:rPr>
          <w:rFonts w:asciiTheme="minorHAnsi" w:hAnsiTheme="minorHAnsi" w:cstheme="minorHAnsi"/>
        </w:rPr>
        <w:t xml:space="preserve">Kolektivni ugovor za znanost i visoko obrazovanje </w:t>
      </w:r>
    </w:p>
    <w:p w14:paraId="1F3746AA" w14:textId="77777777" w:rsidR="00786331" w:rsidRPr="00582A1C" w:rsidRDefault="002B2CC0" w:rsidP="00C85DAB">
      <w:pPr>
        <w:numPr>
          <w:ilvl w:val="0"/>
          <w:numId w:val="2"/>
        </w:numPr>
        <w:pBdr>
          <w:top w:val="nil"/>
          <w:left w:val="nil"/>
          <w:bottom w:val="nil"/>
          <w:right w:val="nil"/>
          <w:between w:val="nil"/>
        </w:pBdr>
        <w:jc w:val="both"/>
        <w:rPr>
          <w:rFonts w:asciiTheme="minorHAnsi" w:hAnsiTheme="minorHAnsi" w:cstheme="minorHAnsi"/>
        </w:rPr>
      </w:pPr>
      <w:r w:rsidRPr="00582A1C">
        <w:rPr>
          <w:rFonts w:asciiTheme="minorHAnsi" w:hAnsiTheme="minorHAnsi" w:cstheme="minorHAnsi"/>
        </w:rPr>
        <w:t xml:space="preserve">Zakon o studentskom zboru i drugim studentskim organizacijama </w:t>
      </w:r>
    </w:p>
    <w:p w14:paraId="1F3746AB" w14:textId="77777777" w:rsidR="00786331" w:rsidRPr="00582A1C" w:rsidRDefault="002B2CC0" w:rsidP="00C85DAB">
      <w:pPr>
        <w:numPr>
          <w:ilvl w:val="0"/>
          <w:numId w:val="2"/>
        </w:numPr>
        <w:pBdr>
          <w:top w:val="nil"/>
          <w:left w:val="nil"/>
          <w:bottom w:val="nil"/>
          <w:right w:val="nil"/>
          <w:between w:val="nil"/>
        </w:pBdr>
        <w:jc w:val="both"/>
        <w:rPr>
          <w:rFonts w:asciiTheme="minorHAnsi" w:hAnsiTheme="minorHAnsi" w:cstheme="minorHAnsi"/>
        </w:rPr>
      </w:pPr>
      <w:r w:rsidRPr="00582A1C">
        <w:rPr>
          <w:rFonts w:asciiTheme="minorHAnsi" w:hAnsiTheme="minorHAnsi" w:cstheme="minorHAnsi"/>
        </w:rPr>
        <w:t>Strategija znanosti, obrazovanja i tehnologije</w:t>
      </w:r>
    </w:p>
    <w:p w14:paraId="1F3746AC" w14:textId="02E2D93E" w:rsidR="00786331" w:rsidRPr="00582A1C" w:rsidRDefault="002B2CC0" w:rsidP="00C85DAB">
      <w:pPr>
        <w:numPr>
          <w:ilvl w:val="0"/>
          <w:numId w:val="2"/>
        </w:numPr>
        <w:pBdr>
          <w:top w:val="nil"/>
          <w:left w:val="nil"/>
          <w:bottom w:val="nil"/>
          <w:right w:val="nil"/>
          <w:between w:val="nil"/>
        </w:pBdr>
        <w:jc w:val="both"/>
        <w:rPr>
          <w:rFonts w:asciiTheme="minorHAnsi" w:hAnsiTheme="minorHAnsi" w:cstheme="minorHAnsi"/>
        </w:rPr>
      </w:pPr>
      <w:bookmarkStart w:id="0" w:name="_heading=h.gjdgxs" w:colFirst="0" w:colLast="0"/>
      <w:bookmarkEnd w:id="0"/>
      <w:r w:rsidRPr="00582A1C">
        <w:rPr>
          <w:rFonts w:asciiTheme="minorHAnsi" w:hAnsiTheme="minorHAnsi" w:cstheme="minorHAnsi"/>
        </w:rPr>
        <w:t xml:space="preserve">Strategija Fakulteta strojarstva i brodogradnje </w:t>
      </w:r>
    </w:p>
    <w:p w14:paraId="12AEB1E9" w14:textId="4E4346FA" w:rsidR="004955AD" w:rsidRPr="00582A1C" w:rsidRDefault="004955AD" w:rsidP="00C85DAB">
      <w:pPr>
        <w:pStyle w:val="Heading2"/>
        <w:rPr>
          <w:rFonts w:asciiTheme="minorHAnsi" w:hAnsiTheme="minorHAnsi" w:cstheme="minorHAnsi"/>
        </w:rPr>
      </w:pPr>
      <w:r w:rsidRPr="00582A1C">
        <w:rPr>
          <w:rFonts w:asciiTheme="minorHAnsi" w:hAnsiTheme="minorHAnsi" w:cstheme="minorHAnsi"/>
        </w:rPr>
        <w:t>Osnovni podaci</w:t>
      </w:r>
    </w:p>
    <w:tbl>
      <w:tblPr>
        <w:tblStyle w:val="a"/>
        <w:tblW w:w="9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9"/>
        <w:gridCol w:w="2161"/>
        <w:gridCol w:w="2161"/>
        <w:gridCol w:w="2161"/>
      </w:tblGrid>
      <w:tr w:rsidR="00C85DAB" w:rsidRPr="00582A1C" w14:paraId="1F3746B6" w14:textId="77777777" w:rsidTr="00C85DAB">
        <w:trPr>
          <w:trHeight w:val="549"/>
        </w:trPr>
        <w:tc>
          <w:tcPr>
            <w:tcW w:w="2829" w:type="dxa"/>
            <w:shd w:val="clear" w:color="auto" w:fill="D0CECE"/>
            <w:vAlign w:val="center"/>
          </w:tcPr>
          <w:p w14:paraId="1F3746AF" w14:textId="7B5C92C2" w:rsidR="00F201C0" w:rsidRPr="00582A1C" w:rsidRDefault="00F01073" w:rsidP="00C85DAB">
            <w:pPr>
              <w:jc w:val="both"/>
              <w:rPr>
                <w:rFonts w:asciiTheme="minorHAnsi" w:hAnsiTheme="minorHAnsi" w:cstheme="minorHAnsi"/>
              </w:rPr>
            </w:pPr>
            <w:r w:rsidRPr="00582A1C">
              <w:rPr>
                <w:rFonts w:asciiTheme="minorHAnsi" w:hAnsiTheme="minorHAnsi" w:cstheme="minorHAnsi"/>
              </w:rPr>
              <w:t xml:space="preserve">Djelatnost </w:t>
            </w:r>
          </w:p>
        </w:tc>
        <w:tc>
          <w:tcPr>
            <w:tcW w:w="2161" w:type="dxa"/>
            <w:shd w:val="clear" w:color="auto" w:fill="D0CECE"/>
            <w:vAlign w:val="center"/>
          </w:tcPr>
          <w:p w14:paraId="1F3746B0" w14:textId="411F8AAD" w:rsidR="00F201C0" w:rsidRPr="00582A1C" w:rsidRDefault="00F201C0" w:rsidP="00C85DAB">
            <w:pPr>
              <w:jc w:val="center"/>
              <w:rPr>
                <w:rFonts w:asciiTheme="minorHAnsi" w:hAnsiTheme="minorHAnsi" w:cstheme="minorHAnsi"/>
              </w:rPr>
            </w:pPr>
            <w:r w:rsidRPr="00582A1C">
              <w:rPr>
                <w:rFonts w:asciiTheme="minorHAnsi" w:hAnsiTheme="minorHAnsi" w:cstheme="minorHAnsi"/>
              </w:rPr>
              <w:t>Tekući plan 202</w:t>
            </w:r>
            <w:r w:rsidR="00F01073" w:rsidRPr="00582A1C">
              <w:rPr>
                <w:rFonts w:asciiTheme="minorHAnsi" w:hAnsiTheme="minorHAnsi" w:cstheme="minorHAnsi"/>
              </w:rPr>
              <w:t>5</w:t>
            </w:r>
            <w:r w:rsidRPr="00582A1C">
              <w:rPr>
                <w:rFonts w:asciiTheme="minorHAnsi" w:hAnsiTheme="minorHAnsi" w:cstheme="minorHAnsi"/>
              </w:rPr>
              <w:t>.</w:t>
            </w:r>
          </w:p>
        </w:tc>
        <w:tc>
          <w:tcPr>
            <w:tcW w:w="2161" w:type="dxa"/>
            <w:shd w:val="clear" w:color="auto" w:fill="D0CECE"/>
            <w:vAlign w:val="center"/>
          </w:tcPr>
          <w:p w14:paraId="1F3746B1" w14:textId="04597DA2" w:rsidR="00F201C0" w:rsidRPr="00582A1C" w:rsidRDefault="00F01073" w:rsidP="00C85DAB">
            <w:pPr>
              <w:jc w:val="center"/>
              <w:rPr>
                <w:rFonts w:asciiTheme="minorHAnsi" w:hAnsiTheme="minorHAnsi" w:cstheme="minorHAnsi"/>
              </w:rPr>
            </w:pPr>
            <w:r w:rsidRPr="00582A1C">
              <w:rPr>
                <w:rFonts w:asciiTheme="minorHAnsi" w:hAnsiTheme="minorHAnsi" w:cstheme="minorHAnsi"/>
              </w:rPr>
              <w:t>I</w:t>
            </w:r>
            <w:r w:rsidR="00F201C0" w:rsidRPr="00582A1C">
              <w:rPr>
                <w:rFonts w:asciiTheme="minorHAnsi" w:hAnsiTheme="minorHAnsi" w:cstheme="minorHAnsi"/>
              </w:rPr>
              <w:t xml:space="preserve">zvršenje </w:t>
            </w:r>
            <w:r w:rsidRPr="00582A1C">
              <w:rPr>
                <w:rFonts w:asciiTheme="minorHAnsi" w:hAnsiTheme="minorHAnsi" w:cstheme="minorHAnsi"/>
              </w:rPr>
              <w:br/>
              <w:t xml:space="preserve">prvo polugodište </w:t>
            </w:r>
            <w:r w:rsidR="00F201C0" w:rsidRPr="00582A1C">
              <w:rPr>
                <w:rFonts w:asciiTheme="minorHAnsi" w:hAnsiTheme="minorHAnsi" w:cstheme="minorHAnsi"/>
              </w:rPr>
              <w:t>202</w:t>
            </w:r>
            <w:r w:rsidRPr="00582A1C">
              <w:rPr>
                <w:rFonts w:asciiTheme="minorHAnsi" w:hAnsiTheme="minorHAnsi" w:cstheme="minorHAnsi"/>
              </w:rPr>
              <w:t>5</w:t>
            </w:r>
            <w:r w:rsidR="00F201C0" w:rsidRPr="00582A1C">
              <w:rPr>
                <w:rFonts w:asciiTheme="minorHAnsi" w:hAnsiTheme="minorHAnsi" w:cstheme="minorHAnsi"/>
              </w:rPr>
              <w:t>.</w:t>
            </w:r>
          </w:p>
        </w:tc>
        <w:tc>
          <w:tcPr>
            <w:tcW w:w="2161" w:type="dxa"/>
            <w:shd w:val="clear" w:color="auto" w:fill="D0CECE"/>
            <w:vAlign w:val="center"/>
          </w:tcPr>
          <w:p w14:paraId="0217231C" w14:textId="77777777" w:rsidR="00F201C0" w:rsidRPr="00582A1C" w:rsidRDefault="00F201C0" w:rsidP="00C85DAB">
            <w:pPr>
              <w:jc w:val="center"/>
              <w:rPr>
                <w:rFonts w:asciiTheme="minorHAnsi" w:hAnsiTheme="minorHAnsi" w:cstheme="minorHAnsi"/>
              </w:rPr>
            </w:pPr>
            <w:r w:rsidRPr="00582A1C">
              <w:rPr>
                <w:rFonts w:asciiTheme="minorHAnsi" w:hAnsiTheme="minorHAnsi" w:cstheme="minorHAnsi"/>
              </w:rPr>
              <w:t>Indeks</w:t>
            </w:r>
          </w:p>
          <w:p w14:paraId="1F3746B2" w14:textId="255328DD" w:rsidR="00F201C0" w:rsidRPr="00582A1C" w:rsidRDefault="00F201C0" w:rsidP="00C85DAB">
            <w:pPr>
              <w:jc w:val="center"/>
              <w:rPr>
                <w:rFonts w:asciiTheme="minorHAnsi" w:hAnsiTheme="minorHAnsi" w:cstheme="minorHAnsi"/>
              </w:rPr>
            </w:pPr>
            <w:r w:rsidRPr="00582A1C">
              <w:rPr>
                <w:rFonts w:asciiTheme="minorHAnsi" w:hAnsiTheme="minorHAnsi" w:cstheme="minorHAnsi"/>
              </w:rPr>
              <w:t>Izvršenje/Plan</w:t>
            </w:r>
          </w:p>
        </w:tc>
      </w:tr>
      <w:tr w:rsidR="00BF69B2" w:rsidRPr="00582A1C" w14:paraId="1F3746BF" w14:textId="77777777" w:rsidTr="00C85DAB">
        <w:trPr>
          <w:trHeight w:val="1111"/>
        </w:trPr>
        <w:tc>
          <w:tcPr>
            <w:tcW w:w="2829" w:type="dxa"/>
            <w:vAlign w:val="center"/>
          </w:tcPr>
          <w:p w14:paraId="1F3746B7" w14:textId="4CAAA1F8" w:rsidR="00BF69B2" w:rsidRPr="00582A1C" w:rsidRDefault="00BF69B2" w:rsidP="00C85DAB">
            <w:pPr>
              <w:rPr>
                <w:rFonts w:asciiTheme="minorHAnsi" w:hAnsiTheme="minorHAnsi" w:cstheme="minorHAnsi"/>
                <w:sz w:val="22"/>
                <w:szCs w:val="22"/>
              </w:rPr>
            </w:pPr>
            <w:r w:rsidRPr="00582A1C">
              <w:rPr>
                <w:rFonts w:asciiTheme="minorHAnsi" w:hAnsiTheme="minorHAnsi" w:cstheme="minorHAnsi"/>
                <w:sz w:val="22"/>
                <w:szCs w:val="22"/>
              </w:rPr>
              <w:t>A621001</w:t>
            </w:r>
          </w:p>
          <w:p w14:paraId="1F3746B8" w14:textId="77777777" w:rsidR="00BF69B2" w:rsidRPr="00582A1C" w:rsidRDefault="00BF69B2" w:rsidP="00C85DAB">
            <w:pPr>
              <w:rPr>
                <w:rFonts w:asciiTheme="minorHAnsi" w:hAnsiTheme="minorHAnsi" w:cstheme="minorHAnsi"/>
                <w:sz w:val="22"/>
                <w:szCs w:val="22"/>
              </w:rPr>
            </w:pPr>
            <w:r w:rsidRPr="00582A1C">
              <w:rPr>
                <w:rFonts w:asciiTheme="minorHAnsi" w:hAnsiTheme="minorHAnsi" w:cstheme="minorHAnsi"/>
                <w:sz w:val="22"/>
                <w:szCs w:val="22"/>
              </w:rPr>
              <w:t>Redovna djelatnost Fakulteta strojarstva i brodogradnje</w:t>
            </w:r>
          </w:p>
        </w:tc>
        <w:tc>
          <w:tcPr>
            <w:tcW w:w="2161" w:type="dxa"/>
            <w:vAlign w:val="center"/>
          </w:tcPr>
          <w:p w14:paraId="1F3746B9" w14:textId="2B2C4CA0" w:rsidR="00BF69B2" w:rsidRPr="00582A1C" w:rsidRDefault="00B6216A" w:rsidP="00C85DAB">
            <w:pPr>
              <w:jc w:val="center"/>
              <w:rPr>
                <w:rFonts w:asciiTheme="minorHAnsi" w:hAnsiTheme="minorHAnsi" w:cstheme="minorHAnsi"/>
                <w:b/>
                <w:bCs/>
                <w:sz w:val="22"/>
                <w:szCs w:val="22"/>
                <w:lang w:eastAsia="hr-HR"/>
              </w:rPr>
            </w:pPr>
            <w:r w:rsidRPr="00582A1C">
              <w:rPr>
                <w:rFonts w:asciiTheme="minorHAnsi" w:hAnsiTheme="minorHAnsi" w:cstheme="minorHAnsi"/>
                <w:b/>
                <w:bCs/>
                <w:sz w:val="22"/>
                <w:szCs w:val="22"/>
              </w:rPr>
              <w:t>14.308.048</w:t>
            </w:r>
          </w:p>
        </w:tc>
        <w:tc>
          <w:tcPr>
            <w:tcW w:w="2161" w:type="dxa"/>
            <w:vAlign w:val="center"/>
          </w:tcPr>
          <w:p w14:paraId="1F3746BA" w14:textId="551898E7" w:rsidR="00BF69B2" w:rsidRPr="00582A1C" w:rsidRDefault="0068221E" w:rsidP="00C85DAB">
            <w:pPr>
              <w:jc w:val="center"/>
              <w:rPr>
                <w:rFonts w:asciiTheme="minorHAnsi" w:hAnsiTheme="minorHAnsi" w:cstheme="minorHAnsi"/>
                <w:b/>
                <w:bCs/>
                <w:sz w:val="22"/>
                <w:szCs w:val="22"/>
              </w:rPr>
            </w:pPr>
            <w:r w:rsidRPr="0068221E">
              <w:rPr>
                <w:rFonts w:asciiTheme="minorHAnsi" w:hAnsiTheme="minorHAnsi" w:cstheme="minorHAnsi"/>
                <w:b/>
                <w:bCs/>
                <w:sz w:val="22"/>
                <w:szCs w:val="22"/>
              </w:rPr>
              <w:t>8.647.12</w:t>
            </w:r>
            <w:r>
              <w:rPr>
                <w:rFonts w:asciiTheme="minorHAnsi" w:hAnsiTheme="minorHAnsi" w:cstheme="minorHAnsi"/>
                <w:b/>
                <w:bCs/>
                <w:sz w:val="22"/>
                <w:szCs w:val="22"/>
              </w:rPr>
              <w:t>9</w:t>
            </w:r>
          </w:p>
        </w:tc>
        <w:tc>
          <w:tcPr>
            <w:tcW w:w="2161" w:type="dxa"/>
            <w:vAlign w:val="center"/>
          </w:tcPr>
          <w:p w14:paraId="1F3746BB" w14:textId="00944637" w:rsidR="00BF69B2" w:rsidRPr="00582A1C" w:rsidRDefault="00B6216A" w:rsidP="00C85DAB">
            <w:pPr>
              <w:jc w:val="center"/>
              <w:rPr>
                <w:rFonts w:asciiTheme="minorHAnsi" w:hAnsiTheme="minorHAnsi" w:cstheme="minorHAnsi"/>
                <w:i/>
                <w:sz w:val="22"/>
                <w:szCs w:val="22"/>
              </w:rPr>
            </w:pPr>
            <w:r w:rsidRPr="00582A1C">
              <w:rPr>
                <w:rFonts w:asciiTheme="minorHAnsi" w:hAnsiTheme="minorHAnsi" w:cstheme="minorHAnsi"/>
                <w:b/>
                <w:bCs/>
                <w:sz w:val="22"/>
                <w:szCs w:val="22"/>
              </w:rPr>
              <w:t>60,44</w:t>
            </w:r>
          </w:p>
        </w:tc>
      </w:tr>
    </w:tbl>
    <w:p w14:paraId="1F3746C0" w14:textId="369C27AB" w:rsidR="00786331" w:rsidRPr="00582A1C" w:rsidRDefault="002B2CC0" w:rsidP="00C85DAB">
      <w:pPr>
        <w:spacing w:before="240"/>
        <w:jc w:val="both"/>
        <w:rPr>
          <w:rFonts w:asciiTheme="minorHAnsi" w:hAnsiTheme="minorHAnsi" w:cstheme="minorHAnsi"/>
          <w:iCs/>
        </w:rPr>
      </w:pPr>
      <w:r w:rsidRPr="00582A1C">
        <w:rPr>
          <w:rFonts w:asciiTheme="minorHAnsi" w:hAnsiTheme="minorHAnsi" w:cstheme="minorHAnsi"/>
          <w:iCs/>
        </w:rPr>
        <w:t>Ova aktivnost/ projekt sastoji se od sljedećih elemenata/ podaktivnosti:</w:t>
      </w:r>
    </w:p>
    <w:p w14:paraId="1F3746C1" w14:textId="60641692" w:rsidR="00786331" w:rsidRPr="00582A1C" w:rsidRDefault="00582A1C" w:rsidP="00C85DAB">
      <w:pPr>
        <w:numPr>
          <w:ilvl w:val="0"/>
          <w:numId w:val="2"/>
        </w:numPr>
        <w:pBdr>
          <w:top w:val="nil"/>
          <w:left w:val="nil"/>
          <w:bottom w:val="nil"/>
          <w:right w:val="nil"/>
          <w:between w:val="nil"/>
        </w:pBdr>
        <w:jc w:val="both"/>
        <w:rPr>
          <w:rFonts w:asciiTheme="minorHAnsi" w:hAnsiTheme="minorHAnsi" w:cstheme="minorHAnsi"/>
        </w:rPr>
      </w:pPr>
      <w:r>
        <w:rPr>
          <w:rFonts w:asciiTheme="minorHAnsi" w:hAnsiTheme="minorHAnsi" w:cstheme="minorHAnsi"/>
        </w:rPr>
        <w:t>f</w:t>
      </w:r>
      <w:r w:rsidR="002B2CC0" w:rsidRPr="00582A1C">
        <w:rPr>
          <w:rFonts w:asciiTheme="minorHAnsi" w:hAnsiTheme="minorHAnsi" w:cstheme="minorHAnsi"/>
        </w:rPr>
        <w:t>inanciranja rashoda za plaće</w:t>
      </w:r>
    </w:p>
    <w:p w14:paraId="1F3746C2" w14:textId="1B8BDDCB" w:rsidR="00786331" w:rsidRPr="00582A1C" w:rsidRDefault="00582A1C" w:rsidP="00C85DAB">
      <w:pPr>
        <w:numPr>
          <w:ilvl w:val="0"/>
          <w:numId w:val="2"/>
        </w:numPr>
        <w:pBdr>
          <w:top w:val="nil"/>
          <w:left w:val="nil"/>
          <w:bottom w:val="nil"/>
          <w:right w:val="nil"/>
          <w:between w:val="nil"/>
        </w:pBdr>
        <w:jc w:val="both"/>
        <w:rPr>
          <w:rFonts w:asciiTheme="minorHAnsi" w:hAnsiTheme="minorHAnsi" w:cstheme="minorHAnsi"/>
        </w:rPr>
      </w:pPr>
      <w:r>
        <w:rPr>
          <w:rFonts w:asciiTheme="minorHAnsi" w:hAnsiTheme="minorHAnsi" w:cstheme="minorHAnsi"/>
        </w:rPr>
        <w:t>f</w:t>
      </w:r>
      <w:r w:rsidR="002B2CC0" w:rsidRPr="00582A1C">
        <w:rPr>
          <w:rFonts w:asciiTheme="minorHAnsi" w:hAnsiTheme="minorHAnsi" w:cstheme="minorHAnsi"/>
        </w:rPr>
        <w:t>inanciranja materijalnih prava zaposlenih</w:t>
      </w:r>
    </w:p>
    <w:p w14:paraId="1F3746C3" w14:textId="263C256A" w:rsidR="00786331" w:rsidRPr="00582A1C" w:rsidRDefault="00582A1C" w:rsidP="00C85DAB">
      <w:pPr>
        <w:numPr>
          <w:ilvl w:val="0"/>
          <w:numId w:val="2"/>
        </w:numPr>
        <w:pBdr>
          <w:top w:val="nil"/>
          <w:left w:val="nil"/>
          <w:bottom w:val="nil"/>
          <w:right w:val="nil"/>
          <w:between w:val="nil"/>
        </w:pBdr>
        <w:jc w:val="both"/>
        <w:rPr>
          <w:rFonts w:asciiTheme="minorHAnsi" w:hAnsiTheme="minorHAnsi" w:cstheme="minorHAnsi"/>
        </w:rPr>
      </w:pPr>
      <w:r>
        <w:rPr>
          <w:rFonts w:asciiTheme="minorHAnsi" w:hAnsiTheme="minorHAnsi" w:cstheme="minorHAnsi"/>
        </w:rPr>
        <w:t>f</w:t>
      </w:r>
      <w:r w:rsidR="002B2CC0" w:rsidRPr="00582A1C">
        <w:rPr>
          <w:rFonts w:asciiTheme="minorHAnsi" w:hAnsiTheme="minorHAnsi" w:cstheme="minorHAnsi"/>
        </w:rPr>
        <w:t>inanciranje rada studentskog zbora</w:t>
      </w:r>
      <w:r w:rsidR="004955AD" w:rsidRPr="00582A1C">
        <w:rPr>
          <w:rFonts w:asciiTheme="minorHAnsi" w:hAnsiTheme="minorHAnsi" w:cstheme="minorHAnsi"/>
        </w:rPr>
        <w:t>.</w:t>
      </w:r>
    </w:p>
    <w:p w14:paraId="5F79F16E" w14:textId="45227741" w:rsidR="002A2F0D" w:rsidRPr="00582A1C" w:rsidRDefault="002A2F0D" w:rsidP="00C85DAB">
      <w:pPr>
        <w:spacing w:before="120"/>
        <w:jc w:val="both"/>
        <w:rPr>
          <w:rFonts w:asciiTheme="minorHAnsi" w:hAnsiTheme="minorHAnsi" w:cstheme="minorHAnsi"/>
          <w:iCs/>
        </w:rPr>
      </w:pPr>
      <w:r w:rsidRPr="00582A1C">
        <w:rPr>
          <w:rFonts w:asciiTheme="minorHAnsi" w:hAnsiTheme="minorHAnsi" w:cstheme="minorHAnsi"/>
          <w:iCs/>
        </w:rPr>
        <w:t>U ovu djelatnost ulaze i pravomoćne sudske presu</w:t>
      </w:r>
      <w:r w:rsidR="000A164C" w:rsidRPr="00582A1C">
        <w:rPr>
          <w:rFonts w:asciiTheme="minorHAnsi" w:hAnsiTheme="minorHAnsi" w:cstheme="minorHAnsi"/>
          <w:iCs/>
        </w:rPr>
        <w:t>de koje u prvom polugodištu 2025. iznose 47.247 eura.</w:t>
      </w:r>
    </w:p>
    <w:p w14:paraId="1F3746C4" w14:textId="329D8166" w:rsidR="00786331" w:rsidRPr="00582A1C" w:rsidRDefault="002B2CC0" w:rsidP="00C85DAB">
      <w:pPr>
        <w:spacing w:before="120"/>
        <w:jc w:val="both"/>
        <w:rPr>
          <w:rFonts w:asciiTheme="minorHAnsi" w:hAnsiTheme="minorHAnsi" w:cstheme="minorHAnsi"/>
          <w:iCs/>
        </w:rPr>
      </w:pPr>
      <w:r w:rsidRPr="00582A1C">
        <w:rPr>
          <w:rFonts w:asciiTheme="minorHAnsi" w:hAnsiTheme="minorHAnsi" w:cstheme="minorHAnsi"/>
          <w:iCs/>
        </w:rPr>
        <w:t xml:space="preserve">Ova aktivnost provodi se svake godine.  </w:t>
      </w:r>
    </w:p>
    <w:p w14:paraId="1F3746C6" w14:textId="77777777" w:rsidR="00786331" w:rsidRPr="00582A1C" w:rsidRDefault="00786331" w:rsidP="00C85DAB">
      <w:pPr>
        <w:jc w:val="both"/>
        <w:rPr>
          <w:rFonts w:asciiTheme="minorHAnsi" w:hAnsiTheme="minorHAnsi" w:cstheme="minorHAnsi"/>
        </w:rPr>
      </w:pPr>
    </w:p>
    <w:tbl>
      <w:tblPr>
        <w:tblW w:w="9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7"/>
        <w:gridCol w:w="2114"/>
        <w:gridCol w:w="2045"/>
        <w:gridCol w:w="2070"/>
      </w:tblGrid>
      <w:tr w:rsidR="002A2F0D" w:rsidRPr="00582A1C" w14:paraId="2F908294" w14:textId="77777777" w:rsidTr="000A164C">
        <w:trPr>
          <w:trHeight w:val="609"/>
          <w:jc w:val="center"/>
        </w:trPr>
        <w:tc>
          <w:tcPr>
            <w:tcW w:w="3047" w:type="dxa"/>
            <w:shd w:val="clear" w:color="auto" w:fill="D0CECE"/>
            <w:vAlign w:val="center"/>
          </w:tcPr>
          <w:p w14:paraId="2DD3ED8C" w14:textId="77777777" w:rsidR="002A2F0D" w:rsidRPr="00582A1C" w:rsidRDefault="002A2F0D" w:rsidP="00B90A9C">
            <w:pPr>
              <w:jc w:val="both"/>
              <w:rPr>
                <w:rFonts w:asciiTheme="minorHAnsi" w:hAnsiTheme="minorHAnsi" w:cstheme="minorHAnsi"/>
              </w:rPr>
            </w:pPr>
            <w:r w:rsidRPr="00582A1C">
              <w:rPr>
                <w:rFonts w:asciiTheme="minorHAnsi" w:hAnsiTheme="minorHAnsi" w:cstheme="minorHAnsi"/>
              </w:rPr>
              <w:t>Djelatnost</w:t>
            </w:r>
          </w:p>
        </w:tc>
        <w:tc>
          <w:tcPr>
            <w:tcW w:w="2114" w:type="dxa"/>
            <w:shd w:val="clear" w:color="auto" w:fill="D0CECE"/>
            <w:vAlign w:val="center"/>
          </w:tcPr>
          <w:p w14:paraId="364CDD97" w14:textId="77777777" w:rsidR="002A2F0D" w:rsidRPr="00582A1C" w:rsidRDefault="002A2F0D" w:rsidP="00B90A9C">
            <w:pPr>
              <w:jc w:val="center"/>
              <w:rPr>
                <w:rFonts w:asciiTheme="minorHAnsi" w:hAnsiTheme="minorHAnsi" w:cstheme="minorHAnsi"/>
              </w:rPr>
            </w:pPr>
            <w:r w:rsidRPr="00582A1C">
              <w:rPr>
                <w:rFonts w:asciiTheme="minorHAnsi" w:hAnsiTheme="minorHAnsi" w:cstheme="minorHAnsi"/>
              </w:rPr>
              <w:t>Tekući plan 2025.</w:t>
            </w:r>
          </w:p>
        </w:tc>
        <w:tc>
          <w:tcPr>
            <w:tcW w:w="2045" w:type="dxa"/>
            <w:shd w:val="clear" w:color="auto" w:fill="D0CECE"/>
            <w:vAlign w:val="center"/>
          </w:tcPr>
          <w:p w14:paraId="3DDDB981" w14:textId="77777777" w:rsidR="002A2F0D" w:rsidRPr="00582A1C" w:rsidRDefault="002A2F0D" w:rsidP="00B90A9C">
            <w:pPr>
              <w:jc w:val="center"/>
              <w:rPr>
                <w:rFonts w:asciiTheme="minorHAnsi" w:hAnsiTheme="minorHAnsi" w:cstheme="minorHAnsi"/>
              </w:rPr>
            </w:pPr>
            <w:r w:rsidRPr="00582A1C">
              <w:rPr>
                <w:rFonts w:asciiTheme="minorHAnsi" w:hAnsiTheme="minorHAnsi" w:cstheme="minorHAnsi"/>
              </w:rPr>
              <w:t xml:space="preserve">Izvršenje </w:t>
            </w:r>
            <w:r w:rsidRPr="00582A1C">
              <w:rPr>
                <w:rFonts w:asciiTheme="minorHAnsi" w:hAnsiTheme="minorHAnsi" w:cstheme="minorHAnsi"/>
              </w:rPr>
              <w:br/>
              <w:t>prvo polugodište 2025.</w:t>
            </w:r>
          </w:p>
        </w:tc>
        <w:tc>
          <w:tcPr>
            <w:tcW w:w="2070" w:type="dxa"/>
            <w:shd w:val="clear" w:color="auto" w:fill="D0CECE"/>
            <w:vAlign w:val="center"/>
          </w:tcPr>
          <w:p w14:paraId="7E2266EC" w14:textId="77777777" w:rsidR="002A2F0D" w:rsidRPr="00582A1C" w:rsidRDefault="002A2F0D" w:rsidP="00B90A9C">
            <w:pPr>
              <w:jc w:val="center"/>
              <w:rPr>
                <w:rFonts w:asciiTheme="minorHAnsi" w:hAnsiTheme="minorHAnsi" w:cstheme="minorHAnsi"/>
              </w:rPr>
            </w:pPr>
            <w:r w:rsidRPr="00582A1C">
              <w:rPr>
                <w:rFonts w:asciiTheme="minorHAnsi" w:hAnsiTheme="minorHAnsi" w:cstheme="minorHAnsi"/>
              </w:rPr>
              <w:t>Indeks</w:t>
            </w:r>
          </w:p>
          <w:p w14:paraId="08D35C81" w14:textId="77777777" w:rsidR="002A2F0D" w:rsidRPr="00582A1C" w:rsidRDefault="002A2F0D" w:rsidP="00B90A9C">
            <w:pPr>
              <w:jc w:val="center"/>
              <w:rPr>
                <w:rFonts w:asciiTheme="minorHAnsi" w:hAnsiTheme="minorHAnsi" w:cstheme="minorHAnsi"/>
              </w:rPr>
            </w:pPr>
            <w:r w:rsidRPr="00582A1C">
              <w:rPr>
                <w:rFonts w:asciiTheme="minorHAnsi" w:hAnsiTheme="minorHAnsi" w:cstheme="minorHAnsi"/>
              </w:rPr>
              <w:t>Izvršenje/Plan</w:t>
            </w:r>
          </w:p>
        </w:tc>
      </w:tr>
      <w:tr w:rsidR="002A2F0D" w:rsidRPr="00582A1C" w14:paraId="4E0EB217" w14:textId="77777777" w:rsidTr="000A164C">
        <w:trPr>
          <w:trHeight w:val="853"/>
          <w:jc w:val="center"/>
        </w:trPr>
        <w:tc>
          <w:tcPr>
            <w:tcW w:w="3047" w:type="dxa"/>
            <w:vAlign w:val="center"/>
          </w:tcPr>
          <w:p w14:paraId="2C4FB769" w14:textId="53362E1E" w:rsidR="002A2F0D" w:rsidRPr="00582A1C" w:rsidRDefault="002A2F0D" w:rsidP="0006613C">
            <w:pPr>
              <w:rPr>
                <w:rFonts w:asciiTheme="minorHAnsi" w:hAnsiTheme="minorHAnsi" w:cstheme="minorHAnsi"/>
                <w:sz w:val="20"/>
                <w:szCs w:val="20"/>
              </w:rPr>
            </w:pPr>
            <w:r w:rsidRPr="00582A1C">
              <w:rPr>
                <w:rFonts w:asciiTheme="minorHAnsi" w:hAnsiTheme="minorHAnsi" w:cstheme="minorHAnsi"/>
                <w:sz w:val="20"/>
                <w:szCs w:val="20"/>
              </w:rPr>
              <w:t>A621181 Pravomoćne sudske presude</w:t>
            </w:r>
          </w:p>
        </w:tc>
        <w:tc>
          <w:tcPr>
            <w:tcW w:w="2114" w:type="dxa"/>
            <w:vAlign w:val="center"/>
          </w:tcPr>
          <w:p w14:paraId="093BFFD4" w14:textId="77777777" w:rsidR="002A2F0D" w:rsidRPr="00582A1C" w:rsidRDefault="002A2F0D" w:rsidP="00B90A9C">
            <w:pPr>
              <w:jc w:val="both"/>
              <w:rPr>
                <w:rFonts w:asciiTheme="minorHAnsi" w:hAnsiTheme="minorHAnsi" w:cstheme="minorHAnsi"/>
                <w:sz w:val="22"/>
                <w:szCs w:val="22"/>
              </w:rPr>
            </w:pPr>
          </w:p>
        </w:tc>
        <w:tc>
          <w:tcPr>
            <w:tcW w:w="2045" w:type="dxa"/>
            <w:vAlign w:val="center"/>
          </w:tcPr>
          <w:p w14:paraId="5DD222D5" w14:textId="32E298BA" w:rsidR="002A2F0D" w:rsidRPr="00582A1C" w:rsidRDefault="002C5A0D" w:rsidP="00B90A9C">
            <w:pPr>
              <w:jc w:val="center"/>
              <w:rPr>
                <w:rFonts w:asciiTheme="minorHAnsi" w:hAnsiTheme="minorHAnsi" w:cstheme="minorHAnsi"/>
                <w:sz w:val="22"/>
                <w:szCs w:val="22"/>
              </w:rPr>
            </w:pPr>
            <w:r w:rsidRPr="002C5A0D">
              <w:rPr>
                <w:rFonts w:asciiTheme="minorHAnsi" w:hAnsiTheme="minorHAnsi" w:cstheme="minorHAnsi"/>
                <w:b/>
                <w:bCs/>
                <w:sz w:val="22"/>
                <w:szCs w:val="22"/>
              </w:rPr>
              <w:t>7.</w:t>
            </w:r>
            <w:r>
              <w:rPr>
                <w:rFonts w:asciiTheme="minorHAnsi" w:hAnsiTheme="minorHAnsi" w:cstheme="minorHAnsi"/>
                <w:b/>
                <w:bCs/>
                <w:sz w:val="22"/>
                <w:szCs w:val="22"/>
              </w:rPr>
              <w:t>247</w:t>
            </w:r>
          </w:p>
        </w:tc>
        <w:tc>
          <w:tcPr>
            <w:tcW w:w="2070" w:type="dxa"/>
            <w:vAlign w:val="center"/>
          </w:tcPr>
          <w:p w14:paraId="618F35C5" w14:textId="77777777" w:rsidR="002A2F0D" w:rsidRPr="00582A1C" w:rsidRDefault="002A2F0D" w:rsidP="00B90A9C">
            <w:pPr>
              <w:jc w:val="both"/>
              <w:rPr>
                <w:rFonts w:asciiTheme="minorHAnsi" w:hAnsiTheme="minorHAnsi" w:cstheme="minorHAnsi"/>
                <w:sz w:val="22"/>
                <w:szCs w:val="22"/>
              </w:rPr>
            </w:pPr>
          </w:p>
        </w:tc>
      </w:tr>
    </w:tbl>
    <w:p w14:paraId="46405A45" w14:textId="497E9AD5" w:rsidR="000A164C" w:rsidRPr="00582A1C" w:rsidRDefault="000A164C" w:rsidP="00C85DAB">
      <w:pPr>
        <w:jc w:val="both"/>
        <w:rPr>
          <w:rFonts w:asciiTheme="minorHAnsi" w:hAnsiTheme="minorHAnsi" w:cstheme="minorHAnsi"/>
        </w:rPr>
      </w:pPr>
    </w:p>
    <w:p w14:paraId="1906C468" w14:textId="07891338" w:rsidR="000A164C" w:rsidRPr="00582A1C" w:rsidRDefault="000A164C">
      <w:pPr>
        <w:rPr>
          <w:rFonts w:asciiTheme="minorHAnsi" w:hAnsiTheme="minorHAnsi" w:cstheme="minorHAnsi"/>
        </w:rPr>
      </w:pPr>
    </w:p>
    <w:p w14:paraId="1F3746C7" w14:textId="77777777" w:rsidR="00786331" w:rsidRPr="00582A1C" w:rsidRDefault="002B2CC0" w:rsidP="00C85DAB">
      <w:pPr>
        <w:pStyle w:val="Heading1"/>
        <w:numPr>
          <w:ilvl w:val="0"/>
          <w:numId w:val="6"/>
        </w:numPr>
        <w:rPr>
          <w:rFonts w:asciiTheme="minorHAnsi" w:hAnsiTheme="minorHAnsi" w:cstheme="minorHAnsi"/>
          <w:highlight w:val="lightGray"/>
        </w:rPr>
      </w:pPr>
      <w:r w:rsidRPr="00582A1C">
        <w:rPr>
          <w:rFonts w:asciiTheme="minorHAnsi" w:hAnsiTheme="minorHAnsi" w:cstheme="minorHAnsi"/>
          <w:highlight w:val="lightGray"/>
        </w:rPr>
        <w:t xml:space="preserve">A622122 Programsko financiranje javnih visokih učilišta </w:t>
      </w:r>
    </w:p>
    <w:p w14:paraId="1F3746C8" w14:textId="77777777" w:rsidR="00786331" w:rsidRPr="00582A1C" w:rsidRDefault="002B2CC0" w:rsidP="00C85DAB">
      <w:pPr>
        <w:pStyle w:val="Heading2"/>
        <w:rPr>
          <w:rFonts w:asciiTheme="minorHAnsi" w:hAnsiTheme="minorHAnsi" w:cstheme="minorHAnsi"/>
        </w:rPr>
      </w:pPr>
      <w:r w:rsidRPr="00582A1C">
        <w:rPr>
          <w:rFonts w:asciiTheme="minorHAnsi" w:hAnsiTheme="minorHAnsi" w:cstheme="minorHAnsi"/>
        </w:rPr>
        <w:t>Zakonske i druge pravne osnove</w:t>
      </w:r>
    </w:p>
    <w:p w14:paraId="1F3746C9" w14:textId="77777777" w:rsidR="00786331" w:rsidRPr="00582A1C" w:rsidRDefault="002B2CC0" w:rsidP="00C85DAB">
      <w:pPr>
        <w:numPr>
          <w:ilvl w:val="0"/>
          <w:numId w:val="2"/>
        </w:numPr>
        <w:pBdr>
          <w:top w:val="nil"/>
          <w:left w:val="nil"/>
          <w:bottom w:val="nil"/>
          <w:right w:val="nil"/>
          <w:between w:val="nil"/>
        </w:pBdr>
        <w:jc w:val="both"/>
        <w:rPr>
          <w:rFonts w:asciiTheme="minorHAnsi" w:hAnsiTheme="minorHAnsi" w:cstheme="minorHAnsi"/>
        </w:rPr>
      </w:pPr>
      <w:r w:rsidRPr="00582A1C">
        <w:rPr>
          <w:rFonts w:asciiTheme="minorHAnsi" w:hAnsiTheme="minorHAnsi" w:cstheme="minorHAnsi"/>
        </w:rPr>
        <w:t xml:space="preserve">Zakon o znanstvenoj djelatnosti i visokom obrazovanju </w:t>
      </w:r>
    </w:p>
    <w:p w14:paraId="1F3746CA" w14:textId="43379246" w:rsidR="00786331" w:rsidRPr="00582A1C" w:rsidRDefault="002B2CC0" w:rsidP="00C85DAB">
      <w:pPr>
        <w:numPr>
          <w:ilvl w:val="0"/>
          <w:numId w:val="2"/>
        </w:numPr>
        <w:pBdr>
          <w:top w:val="nil"/>
          <w:left w:val="nil"/>
          <w:bottom w:val="nil"/>
          <w:right w:val="nil"/>
          <w:between w:val="nil"/>
        </w:pBdr>
        <w:jc w:val="both"/>
        <w:rPr>
          <w:rFonts w:asciiTheme="minorHAnsi" w:hAnsiTheme="minorHAnsi" w:cstheme="minorHAnsi"/>
        </w:rPr>
      </w:pPr>
      <w:r w:rsidRPr="00582A1C">
        <w:rPr>
          <w:rFonts w:asciiTheme="minorHAnsi" w:hAnsiTheme="minorHAnsi" w:cstheme="minorHAnsi"/>
        </w:rPr>
        <w:t>Odluk</w:t>
      </w:r>
      <w:r w:rsidR="00603C9F" w:rsidRPr="00582A1C">
        <w:rPr>
          <w:rFonts w:asciiTheme="minorHAnsi" w:hAnsiTheme="minorHAnsi" w:cstheme="minorHAnsi"/>
        </w:rPr>
        <w:t>e</w:t>
      </w:r>
      <w:r w:rsidRPr="00582A1C">
        <w:rPr>
          <w:rFonts w:asciiTheme="minorHAnsi" w:hAnsiTheme="minorHAnsi" w:cstheme="minorHAnsi"/>
        </w:rPr>
        <w:t xml:space="preserve"> o programskom financiranju javnih visokih učilišta u Republici Hrvatskoj</w:t>
      </w:r>
      <w:r w:rsidR="00603C9F" w:rsidRPr="00582A1C">
        <w:rPr>
          <w:rFonts w:asciiTheme="minorHAnsi" w:hAnsiTheme="minorHAnsi" w:cstheme="minorHAnsi"/>
        </w:rPr>
        <w:t xml:space="preserve"> (aktualna Odluka </w:t>
      </w:r>
      <w:r w:rsidR="00413858" w:rsidRPr="00582A1C">
        <w:rPr>
          <w:rFonts w:asciiTheme="minorHAnsi" w:hAnsiTheme="minorHAnsi" w:cstheme="minorHAnsi"/>
        </w:rPr>
        <w:t>o financiranju javnih visokih učilišta u RH u akademskoj godini 2024./2025</w:t>
      </w:r>
      <w:r w:rsidR="00E740D2" w:rsidRPr="00582A1C">
        <w:rPr>
          <w:rFonts w:asciiTheme="minorHAnsi" w:hAnsiTheme="minorHAnsi" w:cstheme="minorHAnsi"/>
        </w:rPr>
        <w:t xml:space="preserve">., </w:t>
      </w:r>
      <w:r w:rsidR="00870682" w:rsidRPr="00582A1C">
        <w:rPr>
          <w:rFonts w:asciiTheme="minorHAnsi" w:hAnsiTheme="minorHAnsi" w:cstheme="minorHAnsi"/>
        </w:rPr>
        <w:t>klasa 602-04/24-10/00035, URBROJ</w:t>
      </w:r>
      <w:r w:rsidR="00413858" w:rsidRPr="00582A1C">
        <w:rPr>
          <w:rFonts w:asciiTheme="minorHAnsi" w:hAnsiTheme="minorHAnsi" w:cstheme="minorHAnsi"/>
        </w:rPr>
        <w:t>: 533-04-24-0001 od 05.04.2024.</w:t>
      </w:r>
    </w:p>
    <w:p w14:paraId="1F3746CB" w14:textId="501DD607" w:rsidR="00976BD1" w:rsidRPr="00582A1C" w:rsidRDefault="002B2CC0" w:rsidP="00C85DAB">
      <w:pPr>
        <w:numPr>
          <w:ilvl w:val="0"/>
          <w:numId w:val="2"/>
        </w:numPr>
        <w:pBdr>
          <w:top w:val="nil"/>
          <w:left w:val="nil"/>
          <w:bottom w:val="nil"/>
          <w:right w:val="nil"/>
          <w:between w:val="nil"/>
        </w:pBdr>
        <w:jc w:val="both"/>
        <w:rPr>
          <w:rFonts w:asciiTheme="minorHAnsi" w:hAnsiTheme="minorHAnsi" w:cstheme="minorHAnsi"/>
        </w:rPr>
      </w:pPr>
      <w:r w:rsidRPr="00582A1C">
        <w:rPr>
          <w:rFonts w:asciiTheme="minorHAnsi" w:hAnsiTheme="minorHAnsi" w:cstheme="minorHAnsi"/>
        </w:rPr>
        <w:t xml:space="preserve">Zakon o osiguravanju kvalitete u znanosti i visokom obrazovanju </w:t>
      </w:r>
    </w:p>
    <w:p w14:paraId="5B686CAB" w14:textId="7395E4B9" w:rsidR="00786331" w:rsidRPr="00582A1C" w:rsidRDefault="00976BD1" w:rsidP="00582A1C">
      <w:pPr>
        <w:rPr>
          <w:rFonts w:asciiTheme="minorHAnsi" w:hAnsiTheme="minorHAnsi" w:cstheme="minorHAnsi"/>
        </w:rPr>
      </w:pPr>
      <w:r w:rsidRPr="00582A1C">
        <w:rPr>
          <w:rFonts w:asciiTheme="minorHAnsi" w:hAnsiTheme="minorHAnsi" w:cstheme="minorHAnsi"/>
        </w:rPr>
        <w:br w:type="page"/>
      </w:r>
    </w:p>
    <w:p w14:paraId="1E3BB56A" w14:textId="77777777" w:rsidR="004955AD" w:rsidRPr="00582A1C" w:rsidRDefault="004955AD" w:rsidP="00C85DAB">
      <w:pPr>
        <w:pStyle w:val="Heading2"/>
        <w:rPr>
          <w:rFonts w:asciiTheme="minorHAnsi" w:hAnsiTheme="minorHAnsi" w:cstheme="minorHAnsi"/>
        </w:rPr>
      </w:pPr>
      <w:r w:rsidRPr="00582A1C">
        <w:rPr>
          <w:rFonts w:asciiTheme="minorHAnsi" w:hAnsiTheme="minorHAnsi" w:cstheme="minorHAnsi"/>
        </w:rPr>
        <w:lastRenderedPageBreak/>
        <w:t>Osnovni podaci</w:t>
      </w:r>
    </w:p>
    <w:tbl>
      <w:tblPr>
        <w:tblStyle w:val="a0"/>
        <w:tblW w:w="9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3"/>
        <w:gridCol w:w="1971"/>
        <w:gridCol w:w="2196"/>
        <w:gridCol w:w="2196"/>
      </w:tblGrid>
      <w:tr w:rsidR="004955AD" w:rsidRPr="00582A1C" w14:paraId="1F3746D5" w14:textId="77777777" w:rsidTr="00C85DAB">
        <w:trPr>
          <w:trHeight w:val="711"/>
        </w:trPr>
        <w:tc>
          <w:tcPr>
            <w:tcW w:w="2803" w:type="dxa"/>
            <w:shd w:val="clear" w:color="auto" w:fill="D0CECE"/>
            <w:vAlign w:val="center"/>
          </w:tcPr>
          <w:p w14:paraId="1F3746CE" w14:textId="1EA51F16" w:rsidR="004955AD" w:rsidRPr="00582A1C" w:rsidRDefault="004955AD" w:rsidP="00C85DAB">
            <w:pPr>
              <w:jc w:val="both"/>
              <w:rPr>
                <w:rFonts w:asciiTheme="minorHAnsi" w:hAnsiTheme="minorHAnsi" w:cstheme="minorHAnsi"/>
              </w:rPr>
            </w:pPr>
            <w:r w:rsidRPr="00582A1C">
              <w:rPr>
                <w:rFonts w:asciiTheme="minorHAnsi" w:hAnsiTheme="minorHAnsi" w:cstheme="minorHAnsi"/>
              </w:rPr>
              <w:t>Djelatnost</w:t>
            </w:r>
          </w:p>
        </w:tc>
        <w:tc>
          <w:tcPr>
            <w:tcW w:w="1971" w:type="dxa"/>
            <w:shd w:val="clear" w:color="auto" w:fill="D0CECE"/>
            <w:vAlign w:val="center"/>
          </w:tcPr>
          <w:p w14:paraId="1F3746CF" w14:textId="3A2F86FC" w:rsidR="004955AD" w:rsidRPr="00582A1C" w:rsidRDefault="004955AD" w:rsidP="00C85DAB">
            <w:pPr>
              <w:jc w:val="center"/>
              <w:rPr>
                <w:rFonts w:asciiTheme="minorHAnsi" w:hAnsiTheme="minorHAnsi" w:cstheme="minorHAnsi"/>
              </w:rPr>
            </w:pPr>
            <w:r w:rsidRPr="00582A1C">
              <w:rPr>
                <w:rFonts w:asciiTheme="minorHAnsi" w:hAnsiTheme="minorHAnsi" w:cstheme="minorHAnsi"/>
              </w:rPr>
              <w:t>Tekući plan 2025.</w:t>
            </w:r>
          </w:p>
        </w:tc>
        <w:tc>
          <w:tcPr>
            <w:tcW w:w="2196" w:type="dxa"/>
            <w:shd w:val="clear" w:color="auto" w:fill="D0CECE"/>
            <w:vAlign w:val="center"/>
          </w:tcPr>
          <w:p w14:paraId="1F3746D0" w14:textId="3C08894C" w:rsidR="004955AD" w:rsidRPr="00582A1C" w:rsidRDefault="004955AD" w:rsidP="00C85DAB">
            <w:pPr>
              <w:jc w:val="center"/>
              <w:rPr>
                <w:rFonts w:asciiTheme="minorHAnsi" w:hAnsiTheme="minorHAnsi" w:cstheme="minorHAnsi"/>
              </w:rPr>
            </w:pPr>
            <w:r w:rsidRPr="00582A1C">
              <w:rPr>
                <w:rFonts w:asciiTheme="minorHAnsi" w:hAnsiTheme="minorHAnsi" w:cstheme="minorHAnsi"/>
              </w:rPr>
              <w:t xml:space="preserve">Izvršenje </w:t>
            </w:r>
            <w:r w:rsidRPr="00582A1C">
              <w:rPr>
                <w:rFonts w:asciiTheme="minorHAnsi" w:hAnsiTheme="minorHAnsi" w:cstheme="minorHAnsi"/>
              </w:rPr>
              <w:br/>
              <w:t>prvo polugodište 2025.</w:t>
            </w:r>
          </w:p>
        </w:tc>
        <w:tc>
          <w:tcPr>
            <w:tcW w:w="2196" w:type="dxa"/>
            <w:shd w:val="clear" w:color="auto" w:fill="D0CECE"/>
            <w:vAlign w:val="center"/>
          </w:tcPr>
          <w:p w14:paraId="318B1632" w14:textId="77777777" w:rsidR="004955AD" w:rsidRPr="00582A1C" w:rsidRDefault="004955AD" w:rsidP="00C85DAB">
            <w:pPr>
              <w:jc w:val="center"/>
              <w:rPr>
                <w:rFonts w:asciiTheme="minorHAnsi" w:hAnsiTheme="minorHAnsi" w:cstheme="minorHAnsi"/>
              </w:rPr>
            </w:pPr>
            <w:r w:rsidRPr="00582A1C">
              <w:rPr>
                <w:rFonts w:asciiTheme="minorHAnsi" w:hAnsiTheme="minorHAnsi" w:cstheme="minorHAnsi"/>
              </w:rPr>
              <w:t>Indeks</w:t>
            </w:r>
          </w:p>
          <w:p w14:paraId="1F3746D1" w14:textId="3FDF38A2" w:rsidR="004955AD" w:rsidRPr="00582A1C" w:rsidRDefault="004955AD" w:rsidP="00C85DAB">
            <w:pPr>
              <w:jc w:val="center"/>
              <w:rPr>
                <w:rFonts w:asciiTheme="minorHAnsi" w:hAnsiTheme="minorHAnsi" w:cstheme="minorHAnsi"/>
              </w:rPr>
            </w:pPr>
            <w:r w:rsidRPr="00582A1C">
              <w:rPr>
                <w:rFonts w:asciiTheme="minorHAnsi" w:hAnsiTheme="minorHAnsi" w:cstheme="minorHAnsi"/>
              </w:rPr>
              <w:t>Izvršenje/Plan</w:t>
            </w:r>
          </w:p>
        </w:tc>
      </w:tr>
      <w:tr w:rsidR="00BF69B2" w:rsidRPr="00582A1C" w14:paraId="1F3746DE" w14:textId="77777777" w:rsidTr="00C85DAB">
        <w:trPr>
          <w:trHeight w:val="1178"/>
        </w:trPr>
        <w:tc>
          <w:tcPr>
            <w:tcW w:w="2803" w:type="dxa"/>
            <w:vAlign w:val="center"/>
          </w:tcPr>
          <w:p w14:paraId="1F3746D6" w14:textId="77777777" w:rsidR="00BF69B2" w:rsidRPr="00582A1C" w:rsidRDefault="00BF69B2" w:rsidP="00C85DAB">
            <w:pPr>
              <w:jc w:val="both"/>
              <w:rPr>
                <w:rFonts w:asciiTheme="minorHAnsi" w:hAnsiTheme="minorHAnsi" w:cstheme="minorHAnsi"/>
                <w:sz w:val="20"/>
                <w:szCs w:val="20"/>
              </w:rPr>
            </w:pPr>
            <w:r w:rsidRPr="00582A1C">
              <w:rPr>
                <w:rFonts w:asciiTheme="minorHAnsi" w:hAnsiTheme="minorHAnsi" w:cstheme="minorHAnsi"/>
                <w:sz w:val="20"/>
                <w:szCs w:val="20"/>
              </w:rPr>
              <w:t>A622122</w:t>
            </w:r>
          </w:p>
          <w:p w14:paraId="1F3746D7" w14:textId="77777777" w:rsidR="00BF69B2" w:rsidRPr="00582A1C" w:rsidRDefault="00BF69B2" w:rsidP="00C85DAB">
            <w:pPr>
              <w:jc w:val="both"/>
              <w:rPr>
                <w:rFonts w:asciiTheme="minorHAnsi" w:hAnsiTheme="minorHAnsi" w:cstheme="minorHAnsi"/>
                <w:sz w:val="22"/>
                <w:szCs w:val="22"/>
              </w:rPr>
            </w:pPr>
            <w:r w:rsidRPr="00582A1C">
              <w:rPr>
                <w:rFonts w:asciiTheme="minorHAnsi" w:hAnsiTheme="minorHAnsi" w:cstheme="minorHAnsi"/>
                <w:sz w:val="20"/>
                <w:szCs w:val="20"/>
              </w:rPr>
              <w:t>Programsko financiranje javnih visokih učilišta</w:t>
            </w:r>
            <w:r w:rsidRPr="00582A1C">
              <w:rPr>
                <w:rFonts w:asciiTheme="minorHAnsi" w:hAnsiTheme="minorHAnsi" w:cstheme="minorHAnsi"/>
                <w:sz w:val="22"/>
                <w:szCs w:val="22"/>
              </w:rPr>
              <w:t xml:space="preserve"> </w:t>
            </w:r>
          </w:p>
        </w:tc>
        <w:tc>
          <w:tcPr>
            <w:tcW w:w="1971" w:type="dxa"/>
            <w:vAlign w:val="center"/>
          </w:tcPr>
          <w:p w14:paraId="1F3746D8" w14:textId="1535AC5A" w:rsidR="00BF69B2" w:rsidRPr="00582A1C" w:rsidRDefault="004955AD" w:rsidP="00C85DAB">
            <w:pPr>
              <w:jc w:val="center"/>
              <w:rPr>
                <w:rFonts w:asciiTheme="minorHAnsi" w:hAnsiTheme="minorHAnsi" w:cstheme="minorHAnsi"/>
                <w:b/>
                <w:bCs/>
                <w:sz w:val="22"/>
                <w:szCs w:val="22"/>
              </w:rPr>
            </w:pPr>
            <w:r w:rsidRPr="00582A1C">
              <w:rPr>
                <w:rFonts w:asciiTheme="minorHAnsi" w:hAnsiTheme="minorHAnsi" w:cstheme="minorHAnsi"/>
                <w:b/>
                <w:bCs/>
                <w:sz w:val="22"/>
                <w:szCs w:val="22"/>
              </w:rPr>
              <w:t>955.100</w:t>
            </w:r>
          </w:p>
        </w:tc>
        <w:tc>
          <w:tcPr>
            <w:tcW w:w="2196" w:type="dxa"/>
            <w:vAlign w:val="center"/>
          </w:tcPr>
          <w:p w14:paraId="1F3746D9" w14:textId="487FEF26" w:rsidR="00BF69B2" w:rsidRPr="00582A1C" w:rsidRDefault="004955AD" w:rsidP="00C85DAB">
            <w:pPr>
              <w:jc w:val="center"/>
              <w:rPr>
                <w:rFonts w:asciiTheme="minorHAnsi" w:hAnsiTheme="minorHAnsi" w:cstheme="minorHAnsi"/>
                <w:b/>
                <w:bCs/>
                <w:sz w:val="22"/>
                <w:szCs w:val="22"/>
              </w:rPr>
            </w:pPr>
            <w:r w:rsidRPr="00582A1C">
              <w:rPr>
                <w:rFonts w:asciiTheme="minorHAnsi" w:hAnsiTheme="minorHAnsi" w:cstheme="minorHAnsi"/>
                <w:b/>
                <w:bCs/>
                <w:sz w:val="22"/>
                <w:szCs w:val="22"/>
              </w:rPr>
              <w:t>283.396</w:t>
            </w:r>
          </w:p>
        </w:tc>
        <w:tc>
          <w:tcPr>
            <w:tcW w:w="2196" w:type="dxa"/>
            <w:vAlign w:val="center"/>
          </w:tcPr>
          <w:p w14:paraId="1F3746DA" w14:textId="2E9736C9" w:rsidR="00BF69B2" w:rsidRPr="00582A1C" w:rsidRDefault="004955AD" w:rsidP="00C85DAB">
            <w:pPr>
              <w:jc w:val="center"/>
              <w:rPr>
                <w:rFonts w:asciiTheme="minorHAnsi" w:hAnsiTheme="minorHAnsi" w:cstheme="minorHAnsi"/>
                <w:b/>
                <w:bCs/>
                <w:sz w:val="22"/>
                <w:szCs w:val="22"/>
              </w:rPr>
            </w:pPr>
            <w:r w:rsidRPr="00582A1C">
              <w:rPr>
                <w:rFonts w:asciiTheme="minorHAnsi" w:hAnsiTheme="minorHAnsi" w:cstheme="minorHAnsi"/>
                <w:b/>
                <w:bCs/>
                <w:sz w:val="22"/>
                <w:szCs w:val="22"/>
              </w:rPr>
              <w:t>29,67</w:t>
            </w:r>
          </w:p>
        </w:tc>
      </w:tr>
    </w:tbl>
    <w:p w14:paraId="709FB8B3" w14:textId="4CDD75C6" w:rsidR="00070673" w:rsidRPr="00582A1C" w:rsidRDefault="00070673" w:rsidP="0006613C">
      <w:pPr>
        <w:spacing w:before="120" w:after="120"/>
        <w:jc w:val="both"/>
        <w:rPr>
          <w:rFonts w:asciiTheme="minorHAnsi" w:hAnsiTheme="minorHAnsi" w:cstheme="minorHAnsi"/>
          <w:iCs/>
        </w:rPr>
      </w:pPr>
      <w:bookmarkStart w:id="1" w:name="_Hlk194231416"/>
      <w:r w:rsidRPr="00582A1C">
        <w:rPr>
          <w:rFonts w:asciiTheme="minorHAnsi" w:hAnsiTheme="minorHAnsi" w:cstheme="minorHAnsi"/>
          <w:iCs/>
        </w:rPr>
        <w:t xml:space="preserve">Sukladno Odluci najveći dio troškova nastao je za pokriće </w:t>
      </w:r>
      <w:r w:rsidR="003E18C6" w:rsidRPr="00582A1C">
        <w:rPr>
          <w:rFonts w:asciiTheme="minorHAnsi" w:hAnsiTheme="minorHAnsi" w:cstheme="minorHAnsi"/>
          <w:iCs/>
        </w:rPr>
        <w:t>materijalnih troškova nastavne djelatnosti</w:t>
      </w:r>
      <w:r w:rsidR="000C5266" w:rsidRPr="00582A1C">
        <w:rPr>
          <w:rFonts w:asciiTheme="minorHAnsi" w:hAnsiTheme="minorHAnsi" w:cstheme="minorHAnsi"/>
          <w:iCs/>
        </w:rPr>
        <w:t xml:space="preserve">, pri čemu je skoro 50% troškova </w:t>
      </w:r>
      <w:r w:rsidR="006B3EB8" w:rsidRPr="00582A1C">
        <w:rPr>
          <w:rFonts w:asciiTheme="minorHAnsi" w:hAnsiTheme="minorHAnsi" w:cstheme="minorHAnsi"/>
          <w:iCs/>
        </w:rPr>
        <w:t>tijekom prvog polugodišt</w:t>
      </w:r>
      <w:r w:rsidR="00362752" w:rsidRPr="00582A1C">
        <w:rPr>
          <w:rFonts w:asciiTheme="minorHAnsi" w:hAnsiTheme="minorHAnsi" w:cstheme="minorHAnsi"/>
          <w:iCs/>
        </w:rPr>
        <w:t>a</w:t>
      </w:r>
      <w:r w:rsidR="006B3EB8" w:rsidRPr="00582A1C">
        <w:rPr>
          <w:rFonts w:asciiTheme="minorHAnsi" w:hAnsiTheme="minorHAnsi" w:cstheme="minorHAnsi"/>
          <w:iCs/>
        </w:rPr>
        <w:t xml:space="preserve"> bilo za trošak energije</w:t>
      </w:r>
      <w:r w:rsidR="00362752" w:rsidRPr="00582A1C">
        <w:rPr>
          <w:rFonts w:asciiTheme="minorHAnsi" w:hAnsiTheme="minorHAnsi" w:cstheme="minorHAnsi"/>
          <w:iCs/>
        </w:rPr>
        <w:t xml:space="preserve">, 17% troškova za </w:t>
      </w:r>
      <w:r w:rsidR="006B3EB8" w:rsidRPr="00582A1C">
        <w:rPr>
          <w:rFonts w:asciiTheme="minorHAnsi" w:hAnsiTheme="minorHAnsi" w:cstheme="minorHAnsi"/>
          <w:iCs/>
        </w:rPr>
        <w:t>komunalne usluge</w:t>
      </w:r>
      <w:r w:rsidR="008D6094" w:rsidRPr="00582A1C">
        <w:rPr>
          <w:rFonts w:asciiTheme="minorHAnsi" w:hAnsiTheme="minorHAnsi" w:cstheme="minorHAnsi"/>
          <w:iCs/>
        </w:rPr>
        <w:t>.</w:t>
      </w:r>
    </w:p>
    <w:p w14:paraId="04E4ABDA" w14:textId="7E65D1E8" w:rsidR="0095249C" w:rsidRPr="00582A1C" w:rsidRDefault="0095249C" w:rsidP="0006613C">
      <w:pPr>
        <w:spacing w:before="120" w:after="120"/>
        <w:jc w:val="both"/>
        <w:rPr>
          <w:rFonts w:asciiTheme="minorHAnsi" w:hAnsiTheme="minorHAnsi" w:cstheme="minorHAnsi"/>
          <w:iCs/>
        </w:rPr>
      </w:pPr>
      <w:r w:rsidRPr="00582A1C">
        <w:rPr>
          <w:rFonts w:asciiTheme="minorHAnsi" w:hAnsiTheme="minorHAnsi" w:cstheme="minorHAnsi"/>
          <w:iCs/>
        </w:rPr>
        <w:t xml:space="preserve">S obzirom na cjelovitu obnovu od potresa i preseljenje u nove prostore, u 2025. su postavljene </w:t>
      </w:r>
      <w:r w:rsidR="00142A26" w:rsidRPr="00582A1C">
        <w:rPr>
          <w:rFonts w:asciiTheme="minorHAnsi" w:hAnsiTheme="minorHAnsi" w:cstheme="minorHAnsi"/>
          <w:iCs/>
        </w:rPr>
        <w:t xml:space="preserve">neke </w:t>
      </w:r>
      <w:r w:rsidRPr="00582A1C">
        <w:rPr>
          <w:rFonts w:asciiTheme="minorHAnsi" w:hAnsiTheme="minorHAnsi" w:cstheme="minorHAnsi"/>
          <w:iCs/>
        </w:rPr>
        <w:t>ciljane vrijednosti kojima bi se mjerili rezultati odvijanja programske djelatnosti, a koji će biti objektivno mjerljivi tek u 2. polovici godine.</w:t>
      </w:r>
      <w:r w:rsidR="00142A26" w:rsidRPr="00582A1C">
        <w:rPr>
          <w:rFonts w:asciiTheme="minorHAnsi" w:hAnsiTheme="minorHAnsi" w:cstheme="minorHAnsi"/>
          <w:iCs/>
        </w:rPr>
        <w:t xml:space="preserve"> Ciljevi su vidljivi niže u tabel</w:t>
      </w:r>
      <w:r w:rsidR="00AB2340">
        <w:rPr>
          <w:rFonts w:asciiTheme="minorHAnsi" w:hAnsiTheme="minorHAnsi" w:cstheme="minorHAnsi"/>
          <w:iCs/>
        </w:rPr>
        <w:t>i</w:t>
      </w:r>
      <w:r w:rsidR="00142A26" w:rsidRPr="00582A1C">
        <w:rPr>
          <w:rFonts w:asciiTheme="minorHAnsi" w:hAnsiTheme="minorHAnsi" w:cstheme="minorHAnsi"/>
          <w:iCs/>
        </w:rPr>
        <w:t>.</w:t>
      </w:r>
    </w:p>
    <w:p w14:paraId="61DDF077" w14:textId="20285B7C" w:rsidR="0095249C" w:rsidRPr="00582A1C" w:rsidRDefault="00AB2340" w:rsidP="0095249C">
      <w:pPr>
        <w:jc w:val="both"/>
        <w:rPr>
          <w:rFonts w:asciiTheme="minorHAnsi" w:hAnsiTheme="minorHAnsi" w:cstheme="minorHAnsi"/>
          <w:iCs/>
        </w:rPr>
      </w:pPr>
      <w:r w:rsidRPr="00AB2340">
        <w:rPr>
          <w:noProof/>
        </w:rPr>
        <w:drawing>
          <wp:inline distT="0" distB="0" distL="0" distR="0" wp14:anchorId="6E3439E7" wp14:editId="1AAAAF38">
            <wp:extent cx="5895975" cy="3181350"/>
            <wp:effectExtent l="0" t="0" r="9525" b="0"/>
            <wp:docPr id="10268077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4042" cy="3185703"/>
                    </a:xfrm>
                    <a:prstGeom prst="rect">
                      <a:avLst/>
                    </a:prstGeom>
                    <a:noFill/>
                    <a:ln>
                      <a:noFill/>
                    </a:ln>
                  </pic:spPr>
                </pic:pic>
              </a:graphicData>
            </a:graphic>
          </wp:inline>
        </w:drawing>
      </w:r>
    </w:p>
    <w:p w14:paraId="29410862" w14:textId="3CB5BEC5" w:rsidR="000A4AE7" w:rsidRPr="00AB2340" w:rsidRDefault="000A4AE7" w:rsidP="00976BD1">
      <w:pPr>
        <w:jc w:val="both"/>
        <w:rPr>
          <w:rFonts w:asciiTheme="minorHAnsi" w:hAnsiTheme="minorHAnsi" w:cstheme="minorHAnsi"/>
          <w:i/>
          <w:iCs/>
          <w:color w:val="000000"/>
          <w:sz w:val="16"/>
          <w:szCs w:val="16"/>
          <w:lang w:eastAsia="hr-HR"/>
        </w:rPr>
      </w:pPr>
      <w:bookmarkStart w:id="2" w:name="_heading=h.30j0zll" w:colFirst="0" w:colLast="0"/>
      <w:bookmarkEnd w:id="1"/>
      <w:bookmarkEnd w:id="2"/>
      <w:r w:rsidRPr="00AB2340">
        <w:rPr>
          <w:rFonts w:asciiTheme="minorHAnsi" w:hAnsiTheme="minorHAnsi" w:cstheme="minorHAnsi"/>
          <w:i/>
          <w:iCs/>
          <w:color w:val="000000"/>
          <w:sz w:val="16"/>
          <w:szCs w:val="16"/>
          <w:lang w:eastAsia="hr-HR"/>
        </w:rPr>
        <w:t>* podaci se odnose na akademsku godinu 2023</w:t>
      </w:r>
      <w:r w:rsidR="00142A26" w:rsidRPr="00AB2340">
        <w:rPr>
          <w:rFonts w:asciiTheme="minorHAnsi" w:hAnsiTheme="minorHAnsi" w:cstheme="minorHAnsi"/>
          <w:i/>
          <w:iCs/>
          <w:color w:val="000000"/>
          <w:sz w:val="16"/>
          <w:szCs w:val="16"/>
          <w:lang w:eastAsia="hr-HR"/>
        </w:rPr>
        <w:t>.</w:t>
      </w:r>
      <w:r w:rsidRPr="00AB2340">
        <w:rPr>
          <w:rFonts w:asciiTheme="minorHAnsi" w:hAnsiTheme="minorHAnsi" w:cstheme="minorHAnsi"/>
          <w:i/>
          <w:iCs/>
          <w:color w:val="000000"/>
          <w:sz w:val="16"/>
          <w:szCs w:val="16"/>
          <w:lang w:eastAsia="hr-HR"/>
        </w:rPr>
        <w:t>/2024</w:t>
      </w:r>
      <w:r w:rsidR="00142A26" w:rsidRPr="00AB2340">
        <w:rPr>
          <w:rFonts w:asciiTheme="minorHAnsi" w:hAnsiTheme="minorHAnsi" w:cstheme="minorHAnsi"/>
          <w:i/>
          <w:iCs/>
          <w:color w:val="000000"/>
          <w:sz w:val="16"/>
          <w:szCs w:val="16"/>
          <w:lang w:eastAsia="hr-HR"/>
        </w:rPr>
        <w:t>.</w:t>
      </w:r>
    </w:p>
    <w:p w14:paraId="3EEB5412" w14:textId="77777777" w:rsidR="000A4AE7" w:rsidRPr="00AB2340" w:rsidRDefault="000A4AE7" w:rsidP="00976BD1">
      <w:pPr>
        <w:rPr>
          <w:rFonts w:asciiTheme="minorHAnsi" w:hAnsiTheme="minorHAnsi" w:cstheme="minorHAnsi"/>
          <w:i/>
          <w:iCs/>
          <w:color w:val="000000"/>
          <w:sz w:val="16"/>
          <w:szCs w:val="16"/>
          <w:lang w:eastAsia="hr-HR"/>
        </w:rPr>
      </w:pPr>
      <w:r w:rsidRPr="00AB2340">
        <w:rPr>
          <w:rFonts w:asciiTheme="minorHAnsi" w:hAnsiTheme="minorHAnsi" w:cstheme="minorHAnsi"/>
          <w:i/>
          <w:iCs/>
          <w:color w:val="000000"/>
          <w:sz w:val="16"/>
          <w:szCs w:val="16"/>
          <w:lang w:eastAsia="hr-HR"/>
        </w:rPr>
        <w:t>** podatak se odnosi na broj radova u 2024. godini</w:t>
      </w:r>
    </w:p>
    <w:p w14:paraId="1F374734" w14:textId="13834B02" w:rsidR="00786331" w:rsidRPr="00582A1C" w:rsidRDefault="002B2CC0" w:rsidP="00C85DAB">
      <w:pPr>
        <w:pStyle w:val="Heading1"/>
        <w:numPr>
          <w:ilvl w:val="0"/>
          <w:numId w:val="6"/>
        </w:numPr>
        <w:rPr>
          <w:rFonts w:asciiTheme="minorHAnsi" w:hAnsiTheme="minorHAnsi" w:cstheme="minorHAnsi"/>
          <w:highlight w:val="lightGray"/>
        </w:rPr>
      </w:pPr>
      <w:r w:rsidRPr="00582A1C">
        <w:rPr>
          <w:rFonts w:asciiTheme="minorHAnsi" w:hAnsiTheme="minorHAnsi" w:cstheme="minorHAnsi"/>
          <w:highlight w:val="lightGray"/>
        </w:rPr>
        <w:t>A679088 Redovna djelatnost Sveučilišta u Zagrebu (iz evidencijskih prihoda)</w:t>
      </w:r>
    </w:p>
    <w:p w14:paraId="1F374735" w14:textId="77777777" w:rsidR="00786331" w:rsidRPr="00582A1C" w:rsidRDefault="002B2CC0" w:rsidP="00C85DAB">
      <w:pPr>
        <w:pStyle w:val="Heading2"/>
        <w:rPr>
          <w:rFonts w:asciiTheme="minorHAnsi" w:hAnsiTheme="minorHAnsi" w:cstheme="minorHAnsi"/>
        </w:rPr>
      </w:pPr>
      <w:r w:rsidRPr="00582A1C">
        <w:rPr>
          <w:rFonts w:asciiTheme="minorHAnsi" w:hAnsiTheme="minorHAnsi" w:cstheme="minorHAnsi"/>
        </w:rPr>
        <w:t>Zakonske i druge pravne osnove</w:t>
      </w:r>
    </w:p>
    <w:p w14:paraId="1F374737" w14:textId="77777777" w:rsidR="00786331" w:rsidRPr="00582A1C" w:rsidRDefault="002B2CC0" w:rsidP="00C85DAB">
      <w:pPr>
        <w:numPr>
          <w:ilvl w:val="0"/>
          <w:numId w:val="2"/>
        </w:numPr>
        <w:pBdr>
          <w:top w:val="nil"/>
          <w:left w:val="nil"/>
          <w:bottom w:val="nil"/>
          <w:right w:val="nil"/>
          <w:between w:val="nil"/>
        </w:pBdr>
        <w:jc w:val="both"/>
        <w:rPr>
          <w:rFonts w:asciiTheme="minorHAnsi" w:hAnsiTheme="minorHAnsi" w:cstheme="minorHAnsi"/>
        </w:rPr>
      </w:pPr>
      <w:r w:rsidRPr="00582A1C">
        <w:rPr>
          <w:rFonts w:asciiTheme="minorHAnsi" w:hAnsiTheme="minorHAnsi" w:cstheme="minorHAnsi"/>
        </w:rPr>
        <w:t xml:space="preserve">Zakon o znanstvenoj djelatnosti i visokom obrazovanju </w:t>
      </w:r>
    </w:p>
    <w:p w14:paraId="1F374738" w14:textId="77777777" w:rsidR="00786331" w:rsidRPr="00582A1C" w:rsidRDefault="002B2CC0" w:rsidP="00C85DAB">
      <w:pPr>
        <w:numPr>
          <w:ilvl w:val="0"/>
          <w:numId w:val="2"/>
        </w:numPr>
        <w:pBdr>
          <w:top w:val="nil"/>
          <w:left w:val="nil"/>
          <w:bottom w:val="nil"/>
          <w:right w:val="nil"/>
          <w:between w:val="nil"/>
        </w:pBdr>
        <w:jc w:val="both"/>
        <w:rPr>
          <w:rFonts w:asciiTheme="minorHAnsi" w:hAnsiTheme="minorHAnsi" w:cstheme="minorHAnsi"/>
        </w:rPr>
      </w:pPr>
      <w:r w:rsidRPr="00582A1C">
        <w:rPr>
          <w:rFonts w:asciiTheme="minorHAnsi" w:hAnsiTheme="minorHAnsi" w:cstheme="minorHAnsi"/>
        </w:rPr>
        <w:t xml:space="preserve">Kolektivni ugovor za znanost i visoko obrazovanje </w:t>
      </w:r>
    </w:p>
    <w:p w14:paraId="1F374739" w14:textId="77777777" w:rsidR="00786331" w:rsidRPr="00582A1C" w:rsidRDefault="002B2CC0" w:rsidP="00C85DAB">
      <w:pPr>
        <w:numPr>
          <w:ilvl w:val="0"/>
          <w:numId w:val="2"/>
        </w:numPr>
        <w:pBdr>
          <w:top w:val="nil"/>
          <w:left w:val="nil"/>
          <w:bottom w:val="nil"/>
          <w:right w:val="nil"/>
          <w:between w:val="nil"/>
        </w:pBdr>
        <w:jc w:val="both"/>
        <w:rPr>
          <w:rFonts w:asciiTheme="minorHAnsi" w:hAnsiTheme="minorHAnsi" w:cstheme="minorHAnsi"/>
        </w:rPr>
      </w:pPr>
      <w:r w:rsidRPr="00582A1C">
        <w:rPr>
          <w:rFonts w:asciiTheme="minorHAnsi" w:hAnsiTheme="minorHAnsi" w:cstheme="minorHAnsi"/>
        </w:rPr>
        <w:t xml:space="preserve">Zakon o studentskom zboru i drugim studentskim organizacijama </w:t>
      </w:r>
    </w:p>
    <w:p w14:paraId="4D6FC3F1" w14:textId="77777777" w:rsidR="000A164C" w:rsidRPr="00582A1C" w:rsidRDefault="002B2CC0" w:rsidP="000A164C">
      <w:pPr>
        <w:numPr>
          <w:ilvl w:val="0"/>
          <w:numId w:val="2"/>
        </w:numPr>
        <w:pBdr>
          <w:top w:val="nil"/>
          <w:left w:val="nil"/>
          <w:bottom w:val="nil"/>
          <w:right w:val="nil"/>
          <w:between w:val="nil"/>
        </w:pBdr>
        <w:jc w:val="both"/>
        <w:rPr>
          <w:rFonts w:asciiTheme="minorHAnsi" w:hAnsiTheme="minorHAnsi" w:cstheme="minorHAnsi"/>
        </w:rPr>
      </w:pPr>
      <w:r w:rsidRPr="00582A1C">
        <w:rPr>
          <w:rFonts w:asciiTheme="minorHAnsi" w:hAnsiTheme="minorHAnsi" w:cstheme="minorHAnsi"/>
        </w:rPr>
        <w:t xml:space="preserve">Strategija znanosti, obrazovanja i tehnologije, </w:t>
      </w:r>
    </w:p>
    <w:p w14:paraId="666BCB64" w14:textId="4B3BBA88" w:rsidR="000A164C" w:rsidRPr="00582A1C" w:rsidRDefault="002B2CC0" w:rsidP="000A164C">
      <w:pPr>
        <w:numPr>
          <w:ilvl w:val="0"/>
          <w:numId w:val="2"/>
        </w:numPr>
        <w:pBdr>
          <w:top w:val="nil"/>
          <w:left w:val="nil"/>
          <w:bottom w:val="nil"/>
          <w:right w:val="nil"/>
          <w:between w:val="nil"/>
        </w:pBdr>
        <w:jc w:val="both"/>
        <w:rPr>
          <w:rFonts w:asciiTheme="minorHAnsi" w:hAnsiTheme="minorHAnsi" w:cstheme="minorHAnsi"/>
        </w:rPr>
      </w:pPr>
      <w:r w:rsidRPr="00582A1C">
        <w:rPr>
          <w:rFonts w:asciiTheme="minorHAnsi" w:hAnsiTheme="minorHAnsi" w:cstheme="minorHAnsi"/>
        </w:rPr>
        <w:t xml:space="preserve">Strategija Fakulteta strojarstva i brodogradnje </w:t>
      </w:r>
    </w:p>
    <w:p w14:paraId="15DA2116" w14:textId="77777777" w:rsidR="000A164C" w:rsidRPr="00582A1C" w:rsidRDefault="000A164C" w:rsidP="000A164C">
      <w:pPr>
        <w:pStyle w:val="Heading2"/>
        <w:rPr>
          <w:rFonts w:asciiTheme="minorHAnsi" w:hAnsiTheme="minorHAnsi" w:cstheme="minorHAnsi"/>
        </w:rPr>
      </w:pPr>
      <w:r w:rsidRPr="00582A1C">
        <w:rPr>
          <w:rFonts w:asciiTheme="minorHAnsi" w:hAnsiTheme="minorHAnsi" w:cstheme="minorHAnsi"/>
        </w:rPr>
        <w:lastRenderedPageBreak/>
        <w:t>Osnovni podaci</w:t>
      </w:r>
    </w:p>
    <w:tbl>
      <w:tblPr>
        <w:tblStyle w:val="a3"/>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716"/>
        <w:gridCol w:w="2210"/>
        <w:gridCol w:w="2210"/>
        <w:gridCol w:w="2210"/>
      </w:tblGrid>
      <w:tr w:rsidR="000C3447" w:rsidRPr="00582A1C" w14:paraId="1F374745" w14:textId="77777777" w:rsidTr="00281846">
        <w:trPr>
          <w:trHeight w:val="573"/>
          <w:jc w:val="center"/>
        </w:trPr>
        <w:tc>
          <w:tcPr>
            <w:tcW w:w="2716" w:type="dxa"/>
            <w:shd w:val="clear" w:color="auto" w:fill="D0CECE"/>
            <w:vAlign w:val="center"/>
          </w:tcPr>
          <w:p w14:paraId="1F37473E" w14:textId="73084F29" w:rsidR="000C3447" w:rsidRPr="00582A1C" w:rsidRDefault="000C3447" w:rsidP="00C85DAB">
            <w:pPr>
              <w:jc w:val="both"/>
              <w:rPr>
                <w:rFonts w:asciiTheme="minorHAnsi" w:hAnsiTheme="minorHAnsi" w:cstheme="minorHAnsi"/>
              </w:rPr>
            </w:pPr>
            <w:r w:rsidRPr="00582A1C">
              <w:rPr>
                <w:rFonts w:asciiTheme="minorHAnsi" w:hAnsiTheme="minorHAnsi" w:cstheme="minorHAnsi"/>
              </w:rPr>
              <w:t>Djelatnost</w:t>
            </w:r>
          </w:p>
        </w:tc>
        <w:tc>
          <w:tcPr>
            <w:tcW w:w="2210" w:type="dxa"/>
            <w:shd w:val="clear" w:color="auto" w:fill="D0CECE"/>
            <w:vAlign w:val="center"/>
          </w:tcPr>
          <w:p w14:paraId="1F37473F" w14:textId="29DE10FA" w:rsidR="000C3447" w:rsidRPr="00582A1C" w:rsidRDefault="000C3447" w:rsidP="00C85DAB">
            <w:pPr>
              <w:jc w:val="center"/>
              <w:rPr>
                <w:rFonts w:asciiTheme="minorHAnsi" w:hAnsiTheme="minorHAnsi" w:cstheme="minorHAnsi"/>
              </w:rPr>
            </w:pPr>
            <w:r w:rsidRPr="00582A1C">
              <w:rPr>
                <w:rFonts w:asciiTheme="minorHAnsi" w:hAnsiTheme="minorHAnsi" w:cstheme="minorHAnsi"/>
              </w:rPr>
              <w:t>Tekući plan 2025.</w:t>
            </w:r>
          </w:p>
        </w:tc>
        <w:tc>
          <w:tcPr>
            <w:tcW w:w="2210" w:type="dxa"/>
            <w:shd w:val="clear" w:color="auto" w:fill="D0CECE"/>
            <w:vAlign w:val="center"/>
          </w:tcPr>
          <w:p w14:paraId="1F374740" w14:textId="31FF8D07" w:rsidR="000C3447" w:rsidRPr="00582A1C" w:rsidRDefault="000C3447" w:rsidP="00C85DAB">
            <w:pPr>
              <w:jc w:val="center"/>
              <w:rPr>
                <w:rFonts w:asciiTheme="minorHAnsi" w:hAnsiTheme="minorHAnsi" w:cstheme="minorHAnsi"/>
              </w:rPr>
            </w:pPr>
            <w:r w:rsidRPr="00582A1C">
              <w:rPr>
                <w:rFonts w:asciiTheme="minorHAnsi" w:hAnsiTheme="minorHAnsi" w:cstheme="minorHAnsi"/>
              </w:rPr>
              <w:t xml:space="preserve">Izvršenje </w:t>
            </w:r>
            <w:r w:rsidRPr="00582A1C">
              <w:rPr>
                <w:rFonts w:asciiTheme="minorHAnsi" w:hAnsiTheme="minorHAnsi" w:cstheme="minorHAnsi"/>
              </w:rPr>
              <w:br/>
              <w:t>prvo polugodište 2025.</w:t>
            </w:r>
          </w:p>
        </w:tc>
        <w:tc>
          <w:tcPr>
            <w:tcW w:w="2210" w:type="dxa"/>
            <w:shd w:val="clear" w:color="auto" w:fill="D0CECE"/>
            <w:vAlign w:val="center"/>
          </w:tcPr>
          <w:p w14:paraId="20161840" w14:textId="77777777" w:rsidR="000C3447" w:rsidRPr="00582A1C" w:rsidRDefault="000C3447" w:rsidP="00C85DAB">
            <w:pPr>
              <w:jc w:val="center"/>
              <w:rPr>
                <w:rFonts w:asciiTheme="minorHAnsi" w:hAnsiTheme="minorHAnsi" w:cstheme="minorHAnsi"/>
              </w:rPr>
            </w:pPr>
            <w:r w:rsidRPr="00582A1C">
              <w:rPr>
                <w:rFonts w:asciiTheme="minorHAnsi" w:hAnsiTheme="minorHAnsi" w:cstheme="minorHAnsi"/>
              </w:rPr>
              <w:t>Indeks</w:t>
            </w:r>
          </w:p>
          <w:p w14:paraId="1F374741" w14:textId="0AAD02A8" w:rsidR="000C3447" w:rsidRPr="00582A1C" w:rsidRDefault="000C3447" w:rsidP="00C85DAB">
            <w:pPr>
              <w:jc w:val="center"/>
              <w:rPr>
                <w:rFonts w:asciiTheme="minorHAnsi" w:hAnsiTheme="minorHAnsi" w:cstheme="minorHAnsi"/>
              </w:rPr>
            </w:pPr>
            <w:r w:rsidRPr="00582A1C">
              <w:rPr>
                <w:rFonts w:asciiTheme="minorHAnsi" w:hAnsiTheme="minorHAnsi" w:cstheme="minorHAnsi"/>
              </w:rPr>
              <w:t>Izvršenje/Plan</w:t>
            </w:r>
          </w:p>
        </w:tc>
      </w:tr>
      <w:tr w:rsidR="00281846" w:rsidRPr="00582A1C" w14:paraId="1F37474E" w14:textId="77777777" w:rsidTr="00281846">
        <w:trPr>
          <w:trHeight w:val="1335"/>
          <w:jc w:val="center"/>
        </w:trPr>
        <w:tc>
          <w:tcPr>
            <w:tcW w:w="2716" w:type="dxa"/>
            <w:vAlign w:val="center"/>
          </w:tcPr>
          <w:p w14:paraId="1F374746" w14:textId="4DD178F9" w:rsidR="00281846" w:rsidRPr="00582A1C" w:rsidRDefault="00281846" w:rsidP="00281846">
            <w:pPr>
              <w:rPr>
                <w:rFonts w:asciiTheme="minorHAnsi" w:hAnsiTheme="minorHAnsi" w:cstheme="minorHAnsi"/>
                <w:sz w:val="22"/>
                <w:szCs w:val="22"/>
              </w:rPr>
            </w:pPr>
            <w:r w:rsidRPr="00582A1C">
              <w:rPr>
                <w:rFonts w:asciiTheme="minorHAnsi" w:hAnsiTheme="minorHAnsi" w:cstheme="minorHAnsi"/>
                <w:sz w:val="22"/>
                <w:szCs w:val="22"/>
              </w:rPr>
              <w:t>A679088</w:t>
            </w:r>
          </w:p>
          <w:p w14:paraId="1F374747" w14:textId="77777777" w:rsidR="00281846" w:rsidRPr="00582A1C" w:rsidRDefault="00281846" w:rsidP="00281846">
            <w:pPr>
              <w:rPr>
                <w:rFonts w:asciiTheme="minorHAnsi" w:hAnsiTheme="minorHAnsi" w:cstheme="minorHAnsi"/>
                <w:sz w:val="22"/>
                <w:szCs w:val="22"/>
              </w:rPr>
            </w:pPr>
            <w:r w:rsidRPr="00582A1C">
              <w:rPr>
                <w:rFonts w:asciiTheme="minorHAnsi" w:hAnsiTheme="minorHAnsi" w:cstheme="minorHAnsi"/>
                <w:sz w:val="22"/>
                <w:szCs w:val="22"/>
              </w:rPr>
              <w:t>Redovna djelatnost Sveučilišta u Zagrebu iz evidencijskih prihoda)</w:t>
            </w:r>
          </w:p>
        </w:tc>
        <w:tc>
          <w:tcPr>
            <w:tcW w:w="2210" w:type="dxa"/>
            <w:vAlign w:val="center"/>
          </w:tcPr>
          <w:p w14:paraId="1F374748" w14:textId="1A96EC02" w:rsidR="00281846" w:rsidRPr="00582A1C" w:rsidRDefault="00281846" w:rsidP="00281846">
            <w:pPr>
              <w:jc w:val="center"/>
              <w:rPr>
                <w:rFonts w:asciiTheme="minorHAnsi" w:hAnsiTheme="minorHAnsi" w:cstheme="minorHAnsi"/>
                <w:sz w:val="22"/>
                <w:szCs w:val="22"/>
              </w:rPr>
            </w:pPr>
            <w:r w:rsidRPr="00582A1C">
              <w:rPr>
                <w:rFonts w:asciiTheme="minorHAnsi" w:hAnsiTheme="minorHAnsi" w:cstheme="minorHAnsi"/>
                <w:b/>
                <w:bCs/>
                <w:sz w:val="22"/>
                <w:szCs w:val="22"/>
              </w:rPr>
              <w:t>4.332.161</w:t>
            </w:r>
          </w:p>
        </w:tc>
        <w:tc>
          <w:tcPr>
            <w:tcW w:w="2210" w:type="dxa"/>
            <w:vAlign w:val="center"/>
          </w:tcPr>
          <w:p w14:paraId="1F374749" w14:textId="6AD45EB3" w:rsidR="00281846" w:rsidRPr="00582A1C" w:rsidRDefault="00281846" w:rsidP="00281846">
            <w:pPr>
              <w:jc w:val="center"/>
              <w:rPr>
                <w:rFonts w:asciiTheme="minorHAnsi" w:hAnsiTheme="minorHAnsi" w:cstheme="minorHAnsi"/>
                <w:sz w:val="22"/>
                <w:szCs w:val="22"/>
              </w:rPr>
            </w:pPr>
            <w:r w:rsidRPr="00582A1C">
              <w:rPr>
                <w:rFonts w:asciiTheme="minorHAnsi" w:hAnsiTheme="minorHAnsi" w:cstheme="minorHAnsi"/>
                <w:b/>
                <w:bCs/>
                <w:sz w:val="22"/>
                <w:szCs w:val="22"/>
              </w:rPr>
              <w:t>2.101.</w:t>
            </w:r>
            <w:r w:rsidR="0047431A">
              <w:rPr>
                <w:rFonts w:asciiTheme="minorHAnsi" w:hAnsiTheme="minorHAnsi" w:cstheme="minorHAnsi"/>
                <w:b/>
                <w:bCs/>
                <w:sz w:val="22"/>
                <w:szCs w:val="22"/>
              </w:rPr>
              <w:t>739</w:t>
            </w:r>
          </w:p>
        </w:tc>
        <w:tc>
          <w:tcPr>
            <w:tcW w:w="2210" w:type="dxa"/>
            <w:vAlign w:val="center"/>
          </w:tcPr>
          <w:p w14:paraId="1F37474A" w14:textId="2F6D71FB" w:rsidR="00281846" w:rsidRPr="00582A1C" w:rsidRDefault="00281846" w:rsidP="00281846">
            <w:pPr>
              <w:jc w:val="center"/>
              <w:rPr>
                <w:rFonts w:asciiTheme="minorHAnsi" w:hAnsiTheme="minorHAnsi" w:cstheme="minorHAnsi"/>
                <w:b/>
                <w:bCs/>
                <w:sz w:val="22"/>
                <w:szCs w:val="22"/>
              </w:rPr>
            </w:pPr>
            <w:r w:rsidRPr="00582A1C">
              <w:rPr>
                <w:rFonts w:asciiTheme="minorHAnsi" w:hAnsiTheme="minorHAnsi" w:cstheme="minorHAnsi"/>
                <w:b/>
                <w:bCs/>
                <w:sz w:val="22"/>
                <w:szCs w:val="22"/>
              </w:rPr>
              <w:t>48,51</w:t>
            </w:r>
          </w:p>
        </w:tc>
      </w:tr>
    </w:tbl>
    <w:p w14:paraId="1F37474F" w14:textId="24CD02D8" w:rsidR="00786331" w:rsidRPr="00582A1C" w:rsidRDefault="00786331" w:rsidP="00C85DAB">
      <w:pPr>
        <w:jc w:val="both"/>
        <w:rPr>
          <w:rFonts w:asciiTheme="minorHAnsi" w:hAnsiTheme="minorHAnsi" w:cstheme="minorHAnsi"/>
          <w:i/>
        </w:rPr>
      </w:pPr>
    </w:p>
    <w:p w14:paraId="1F374750" w14:textId="5ECB91C6" w:rsidR="00786331" w:rsidRPr="00582A1C" w:rsidRDefault="000A164C" w:rsidP="0006613C">
      <w:pPr>
        <w:spacing w:before="120" w:after="120"/>
        <w:rPr>
          <w:rFonts w:asciiTheme="minorHAnsi" w:hAnsiTheme="minorHAnsi" w:cstheme="minorHAnsi"/>
          <w:iCs/>
        </w:rPr>
      </w:pPr>
      <w:r w:rsidRPr="00582A1C">
        <w:rPr>
          <w:rFonts w:asciiTheme="minorHAnsi" w:hAnsiTheme="minorHAnsi" w:cstheme="minorHAnsi"/>
          <w:iCs/>
        </w:rPr>
        <w:t xml:space="preserve">Izvršenje ove djelatnosti je prije svega </w:t>
      </w:r>
      <w:r w:rsidR="009518BB" w:rsidRPr="00582A1C">
        <w:rPr>
          <w:rFonts w:asciiTheme="minorHAnsi" w:hAnsiTheme="minorHAnsi" w:cstheme="minorHAnsi"/>
          <w:iCs/>
        </w:rPr>
        <w:t xml:space="preserve">rezultat izvršenja projektnih aktivnosti  financiranih iz </w:t>
      </w:r>
      <w:r w:rsidR="0006613C" w:rsidRPr="00582A1C">
        <w:rPr>
          <w:rFonts w:asciiTheme="minorHAnsi" w:hAnsiTheme="minorHAnsi" w:cstheme="minorHAnsi"/>
          <w:iCs/>
        </w:rPr>
        <w:t>vlastitih sredstava</w:t>
      </w:r>
      <w:r w:rsidR="0082203B" w:rsidRPr="00582A1C">
        <w:rPr>
          <w:rFonts w:asciiTheme="minorHAnsi" w:hAnsiTheme="minorHAnsi" w:cstheme="minorHAnsi"/>
          <w:iCs/>
        </w:rPr>
        <w:t xml:space="preserve">, namjenskih prihoda, </w:t>
      </w:r>
      <w:r w:rsidR="009518BB" w:rsidRPr="00582A1C">
        <w:rPr>
          <w:rFonts w:asciiTheme="minorHAnsi" w:hAnsiTheme="minorHAnsi" w:cstheme="minorHAnsi"/>
          <w:iCs/>
        </w:rPr>
        <w:t>izvora</w:t>
      </w:r>
      <w:r w:rsidR="0006613C" w:rsidRPr="00582A1C">
        <w:rPr>
          <w:rFonts w:asciiTheme="minorHAnsi" w:hAnsiTheme="minorHAnsi" w:cstheme="minorHAnsi"/>
          <w:iCs/>
        </w:rPr>
        <w:t xml:space="preserve"> financiranja </w:t>
      </w:r>
      <w:r w:rsidR="009518BB" w:rsidRPr="00582A1C">
        <w:rPr>
          <w:rFonts w:asciiTheme="minorHAnsi" w:hAnsiTheme="minorHAnsi" w:cstheme="minorHAnsi"/>
          <w:iCs/>
        </w:rPr>
        <w:t>52</w:t>
      </w:r>
      <w:r w:rsidR="0082203B" w:rsidRPr="00582A1C">
        <w:rPr>
          <w:rFonts w:asciiTheme="minorHAnsi" w:hAnsiTheme="minorHAnsi" w:cstheme="minorHAnsi"/>
          <w:iCs/>
        </w:rPr>
        <w:t xml:space="preserve"> i donacija</w:t>
      </w:r>
      <w:r w:rsidR="002B2CC0" w:rsidRPr="00582A1C">
        <w:rPr>
          <w:rFonts w:asciiTheme="minorHAnsi" w:hAnsiTheme="minorHAnsi" w:cstheme="minorHAnsi"/>
          <w:iCs/>
        </w:rPr>
        <w:t>.</w:t>
      </w:r>
    </w:p>
    <w:p w14:paraId="1F374751" w14:textId="5A5C1C6A" w:rsidR="00A418BB" w:rsidRPr="00582A1C" w:rsidRDefault="009518BB" w:rsidP="0006613C">
      <w:pPr>
        <w:spacing w:before="120" w:after="120"/>
        <w:jc w:val="both"/>
        <w:rPr>
          <w:rFonts w:asciiTheme="minorHAnsi" w:hAnsiTheme="minorHAnsi" w:cstheme="minorHAnsi"/>
          <w:iCs/>
        </w:rPr>
      </w:pPr>
      <w:r w:rsidRPr="00582A1C">
        <w:rPr>
          <w:rFonts w:asciiTheme="minorHAnsi" w:hAnsiTheme="minorHAnsi" w:cstheme="minorHAnsi"/>
          <w:iCs/>
        </w:rPr>
        <w:t>Aktivnosti redovne djelatnosti Fakulteta financirane iz evidencijskih prihoda izvršavaju se svake godine.</w:t>
      </w:r>
    </w:p>
    <w:p w14:paraId="1F3747DC" w14:textId="5647B653" w:rsidR="00786331" w:rsidRPr="00582A1C" w:rsidRDefault="002B2CC0" w:rsidP="0006613C">
      <w:pPr>
        <w:pStyle w:val="Heading1"/>
        <w:numPr>
          <w:ilvl w:val="0"/>
          <w:numId w:val="6"/>
        </w:numPr>
        <w:jc w:val="both"/>
        <w:rPr>
          <w:rFonts w:asciiTheme="minorHAnsi" w:hAnsiTheme="minorHAnsi" w:cstheme="minorHAnsi"/>
        </w:rPr>
      </w:pPr>
      <w:r w:rsidRPr="00582A1C">
        <w:rPr>
          <w:rFonts w:asciiTheme="minorHAnsi" w:hAnsiTheme="minorHAnsi" w:cstheme="minorHAnsi"/>
          <w:highlight w:val="lightGray"/>
        </w:rPr>
        <w:t xml:space="preserve">K679119 </w:t>
      </w:r>
      <w:r w:rsidR="0006613C" w:rsidRPr="00582A1C">
        <w:rPr>
          <w:rFonts w:asciiTheme="minorHAnsi" w:hAnsiTheme="minorHAnsi" w:cstheme="minorHAnsi"/>
          <w:highlight w:val="lightGray"/>
        </w:rPr>
        <w:t>Obnova zgrada oštećenih u potresu s energetskom obnovom</w:t>
      </w:r>
      <w:r w:rsidR="00F42DE7" w:rsidRPr="00582A1C">
        <w:rPr>
          <w:rFonts w:asciiTheme="minorHAnsi" w:hAnsiTheme="minorHAnsi" w:cstheme="minorHAnsi"/>
          <w:highlight w:val="lightGray"/>
        </w:rPr>
        <w:t>-NPOO (C6.1.R1-12)</w:t>
      </w:r>
      <w:r w:rsidRPr="00582A1C">
        <w:rPr>
          <w:rFonts w:asciiTheme="minorHAnsi" w:hAnsiTheme="minorHAnsi" w:cstheme="minorHAnsi"/>
        </w:rPr>
        <w:t xml:space="preserve"> </w:t>
      </w: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716"/>
        <w:gridCol w:w="2210"/>
        <w:gridCol w:w="2210"/>
        <w:gridCol w:w="2210"/>
      </w:tblGrid>
      <w:tr w:rsidR="0006613C" w:rsidRPr="00582A1C" w14:paraId="20931B85" w14:textId="77777777" w:rsidTr="00C60276">
        <w:trPr>
          <w:trHeight w:val="573"/>
          <w:jc w:val="center"/>
        </w:trPr>
        <w:tc>
          <w:tcPr>
            <w:tcW w:w="2716" w:type="dxa"/>
            <w:shd w:val="clear" w:color="auto" w:fill="D0CECE"/>
            <w:vAlign w:val="center"/>
          </w:tcPr>
          <w:p w14:paraId="5A1BA844" w14:textId="77777777" w:rsidR="0006613C" w:rsidRPr="00582A1C" w:rsidRDefault="0006613C" w:rsidP="00B90A9C">
            <w:pPr>
              <w:jc w:val="both"/>
              <w:rPr>
                <w:rFonts w:asciiTheme="minorHAnsi" w:hAnsiTheme="minorHAnsi" w:cstheme="minorHAnsi"/>
              </w:rPr>
            </w:pPr>
            <w:bookmarkStart w:id="3" w:name="_Hlk204626206"/>
            <w:r w:rsidRPr="00582A1C">
              <w:rPr>
                <w:rFonts w:asciiTheme="minorHAnsi" w:hAnsiTheme="minorHAnsi" w:cstheme="minorHAnsi"/>
              </w:rPr>
              <w:t>Djelatnost</w:t>
            </w:r>
          </w:p>
        </w:tc>
        <w:tc>
          <w:tcPr>
            <w:tcW w:w="2210" w:type="dxa"/>
            <w:shd w:val="clear" w:color="auto" w:fill="D0CECE"/>
            <w:vAlign w:val="center"/>
          </w:tcPr>
          <w:p w14:paraId="72132486" w14:textId="77777777" w:rsidR="0006613C" w:rsidRPr="00582A1C" w:rsidRDefault="0006613C" w:rsidP="00B90A9C">
            <w:pPr>
              <w:jc w:val="center"/>
              <w:rPr>
                <w:rFonts w:asciiTheme="minorHAnsi" w:hAnsiTheme="minorHAnsi" w:cstheme="minorHAnsi"/>
              </w:rPr>
            </w:pPr>
            <w:r w:rsidRPr="00582A1C">
              <w:rPr>
                <w:rFonts w:asciiTheme="minorHAnsi" w:hAnsiTheme="minorHAnsi" w:cstheme="minorHAnsi"/>
              </w:rPr>
              <w:t>Tekući plan 2025.</w:t>
            </w:r>
          </w:p>
        </w:tc>
        <w:tc>
          <w:tcPr>
            <w:tcW w:w="2210" w:type="dxa"/>
            <w:shd w:val="clear" w:color="auto" w:fill="D0CECE"/>
            <w:vAlign w:val="center"/>
          </w:tcPr>
          <w:p w14:paraId="636D1121" w14:textId="77777777" w:rsidR="0006613C" w:rsidRPr="00582A1C" w:rsidRDefault="0006613C" w:rsidP="00B90A9C">
            <w:pPr>
              <w:jc w:val="center"/>
              <w:rPr>
                <w:rFonts w:asciiTheme="minorHAnsi" w:hAnsiTheme="minorHAnsi" w:cstheme="minorHAnsi"/>
              </w:rPr>
            </w:pPr>
            <w:r w:rsidRPr="00582A1C">
              <w:rPr>
                <w:rFonts w:asciiTheme="minorHAnsi" w:hAnsiTheme="minorHAnsi" w:cstheme="minorHAnsi"/>
              </w:rPr>
              <w:t xml:space="preserve">Izvršenje </w:t>
            </w:r>
            <w:r w:rsidRPr="00582A1C">
              <w:rPr>
                <w:rFonts w:asciiTheme="minorHAnsi" w:hAnsiTheme="minorHAnsi" w:cstheme="minorHAnsi"/>
              </w:rPr>
              <w:br/>
              <w:t>prvo polugodište 2025.</w:t>
            </w:r>
          </w:p>
        </w:tc>
        <w:tc>
          <w:tcPr>
            <w:tcW w:w="2210" w:type="dxa"/>
            <w:shd w:val="clear" w:color="auto" w:fill="D0CECE"/>
            <w:vAlign w:val="center"/>
          </w:tcPr>
          <w:p w14:paraId="6A3700EB" w14:textId="77777777" w:rsidR="0006613C" w:rsidRPr="00582A1C" w:rsidRDefault="0006613C" w:rsidP="00B90A9C">
            <w:pPr>
              <w:jc w:val="center"/>
              <w:rPr>
                <w:rFonts w:asciiTheme="minorHAnsi" w:hAnsiTheme="minorHAnsi" w:cstheme="minorHAnsi"/>
              </w:rPr>
            </w:pPr>
            <w:r w:rsidRPr="00582A1C">
              <w:rPr>
                <w:rFonts w:asciiTheme="minorHAnsi" w:hAnsiTheme="minorHAnsi" w:cstheme="minorHAnsi"/>
              </w:rPr>
              <w:t>Indeks</w:t>
            </w:r>
          </w:p>
          <w:p w14:paraId="5B2B20B8" w14:textId="77777777" w:rsidR="0006613C" w:rsidRPr="00582A1C" w:rsidRDefault="0006613C" w:rsidP="00B90A9C">
            <w:pPr>
              <w:jc w:val="center"/>
              <w:rPr>
                <w:rFonts w:asciiTheme="minorHAnsi" w:hAnsiTheme="minorHAnsi" w:cstheme="minorHAnsi"/>
              </w:rPr>
            </w:pPr>
            <w:r w:rsidRPr="00582A1C">
              <w:rPr>
                <w:rFonts w:asciiTheme="minorHAnsi" w:hAnsiTheme="minorHAnsi" w:cstheme="minorHAnsi"/>
              </w:rPr>
              <w:t>Izvršenje/Plan</w:t>
            </w:r>
          </w:p>
        </w:tc>
      </w:tr>
      <w:tr w:rsidR="00C60276" w:rsidRPr="00582A1C" w14:paraId="117513EC" w14:textId="77777777" w:rsidTr="00C60276">
        <w:trPr>
          <w:trHeight w:val="1335"/>
          <w:jc w:val="center"/>
        </w:trPr>
        <w:tc>
          <w:tcPr>
            <w:tcW w:w="2716" w:type="dxa"/>
            <w:vAlign w:val="center"/>
          </w:tcPr>
          <w:p w14:paraId="51E1D06C" w14:textId="77777777" w:rsidR="00C60276" w:rsidRPr="00582A1C" w:rsidRDefault="00C60276" w:rsidP="00C60276">
            <w:pPr>
              <w:rPr>
                <w:rFonts w:asciiTheme="minorHAnsi" w:hAnsiTheme="minorHAnsi" w:cstheme="minorHAnsi"/>
                <w:sz w:val="22"/>
                <w:szCs w:val="22"/>
              </w:rPr>
            </w:pPr>
            <w:r w:rsidRPr="00582A1C">
              <w:rPr>
                <w:rFonts w:asciiTheme="minorHAnsi" w:hAnsiTheme="minorHAnsi" w:cstheme="minorHAnsi"/>
                <w:sz w:val="22"/>
                <w:szCs w:val="22"/>
              </w:rPr>
              <w:t>K679119</w:t>
            </w:r>
            <w:r w:rsidRPr="00582A1C">
              <w:rPr>
                <w:rFonts w:asciiTheme="minorHAnsi" w:hAnsiTheme="minorHAnsi" w:cstheme="minorHAnsi"/>
                <w:sz w:val="22"/>
                <w:szCs w:val="22"/>
              </w:rPr>
              <w:tab/>
            </w:r>
          </w:p>
          <w:p w14:paraId="25AD9BA1" w14:textId="7DB6337A" w:rsidR="00C60276" w:rsidRPr="00582A1C" w:rsidRDefault="00C60276" w:rsidP="00C60276">
            <w:pPr>
              <w:rPr>
                <w:rFonts w:asciiTheme="minorHAnsi" w:hAnsiTheme="minorHAnsi" w:cstheme="minorHAnsi"/>
                <w:sz w:val="22"/>
                <w:szCs w:val="22"/>
              </w:rPr>
            </w:pPr>
            <w:r w:rsidRPr="00582A1C">
              <w:rPr>
                <w:rFonts w:asciiTheme="minorHAnsi" w:hAnsiTheme="minorHAnsi" w:cstheme="minorHAnsi"/>
                <w:sz w:val="22"/>
                <w:szCs w:val="22"/>
              </w:rPr>
              <w:t>Obnova zgrada oštećenih u potresu s energetskom obnovom - NPOO (C6.1.R1-I2)</w:t>
            </w:r>
          </w:p>
        </w:tc>
        <w:tc>
          <w:tcPr>
            <w:tcW w:w="2210" w:type="dxa"/>
            <w:vAlign w:val="center"/>
          </w:tcPr>
          <w:p w14:paraId="10383B2B" w14:textId="41334EF9" w:rsidR="00C60276" w:rsidRPr="00582A1C" w:rsidRDefault="00C60276" w:rsidP="00C60276">
            <w:pPr>
              <w:jc w:val="center"/>
              <w:rPr>
                <w:rFonts w:asciiTheme="minorHAnsi" w:hAnsiTheme="minorHAnsi" w:cstheme="minorHAnsi"/>
                <w:b/>
                <w:bCs/>
                <w:sz w:val="22"/>
                <w:szCs w:val="22"/>
              </w:rPr>
            </w:pPr>
            <w:r w:rsidRPr="00582A1C">
              <w:rPr>
                <w:rFonts w:asciiTheme="minorHAnsi" w:hAnsiTheme="minorHAnsi" w:cstheme="minorHAnsi"/>
                <w:b/>
                <w:bCs/>
                <w:sz w:val="22"/>
                <w:szCs w:val="22"/>
              </w:rPr>
              <w:t>1.245.715</w:t>
            </w:r>
          </w:p>
        </w:tc>
        <w:tc>
          <w:tcPr>
            <w:tcW w:w="2210" w:type="dxa"/>
            <w:vAlign w:val="center"/>
          </w:tcPr>
          <w:p w14:paraId="5842A5A1" w14:textId="720DBF91" w:rsidR="00C60276" w:rsidRPr="00582A1C" w:rsidRDefault="00C60276" w:rsidP="00C60276">
            <w:pPr>
              <w:jc w:val="center"/>
              <w:rPr>
                <w:rFonts w:asciiTheme="minorHAnsi" w:hAnsiTheme="minorHAnsi" w:cstheme="minorHAnsi"/>
                <w:b/>
                <w:bCs/>
                <w:sz w:val="22"/>
                <w:szCs w:val="22"/>
              </w:rPr>
            </w:pPr>
            <w:r w:rsidRPr="00582A1C">
              <w:rPr>
                <w:rFonts w:asciiTheme="minorHAnsi" w:hAnsiTheme="minorHAnsi" w:cstheme="minorHAnsi"/>
                <w:b/>
                <w:bCs/>
                <w:sz w:val="22"/>
                <w:szCs w:val="22"/>
              </w:rPr>
              <w:t>420.</w:t>
            </w:r>
            <w:r w:rsidR="0047431A">
              <w:rPr>
                <w:rFonts w:asciiTheme="minorHAnsi" w:hAnsiTheme="minorHAnsi" w:cstheme="minorHAnsi"/>
                <w:b/>
                <w:bCs/>
                <w:sz w:val="22"/>
                <w:szCs w:val="22"/>
              </w:rPr>
              <w:t>140</w:t>
            </w:r>
          </w:p>
        </w:tc>
        <w:tc>
          <w:tcPr>
            <w:tcW w:w="2210" w:type="dxa"/>
            <w:vAlign w:val="center"/>
          </w:tcPr>
          <w:p w14:paraId="0FD8F67F" w14:textId="15C3EC7F" w:rsidR="00C60276" w:rsidRPr="00582A1C" w:rsidRDefault="00C60276" w:rsidP="00C60276">
            <w:pPr>
              <w:jc w:val="center"/>
              <w:rPr>
                <w:rFonts w:asciiTheme="minorHAnsi" w:hAnsiTheme="minorHAnsi" w:cstheme="minorHAnsi"/>
                <w:b/>
                <w:bCs/>
                <w:sz w:val="22"/>
                <w:szCs w:val="22"/>
              </w:rPr>
            </w:pPr>
            <w:r w:rsidRPr="00582A1C">
              <w:rPr>
                <w:rFonts w:asciiTheme="minorHAnsi" w:hAnsiTheme="minorHAnsi" w:cstheme="minorHAnsi"/>
                <w:b/>
                <w:bCs/>
                <w:sz w:val="22"/>
                <w:szCs w:val="22"/>
              </w:rPr>
              <w:t>33,73</w:t>
            </w:r>
          </w:p>
        </w:tc>
      </w:tr>
    </w:tbl>
    <w:bookmarkEnd w:id="3"/>
    <w:p w14:paraId="1F374809" w14:textId="6956A70E" w:rsidR="003E1C70" w:rsidRPr="00582A1C" w:rsidRDefault="00F31CF9" w:rsidP="003E1C70">
      <w:pPr>
        <w:spacing w:before="120" w:after="120"/>
        <w:jc w:val="both"/>
        <w:rPr>
          <w:rFonts w:asciiTheme="minorHAnsi" w:hAnsiTheme="minorHAnsi" w:cstheme="minorHAnsi"/>
          <w:iCs/>
        </w:rPr>
      </w:pPr>
      <w:r w:rsidRPr="00582A1C">
        <w:rPr>
          <w:rFonts w:asciiTheme="minorHAnsi" w:hAnsiTheme="minorHAnsi" w:cstheme="minorHAnsi"/>
          <w:iCs/>
        </w:rPr>
        <w:t>F</w:t>
      </w:r>
      <w:r w:rsidR="00D02066" w:rsidRPr="00582A1C">
        <w:rPr>
          <w:rFonts w:asciiTheme="minorHAnsi" w:hAnsiTheme="minorHAnsi" w:cstheme="minorHAnsi"/>
          <w:iCs/>
        </w:rPr>
        <w:t>inanciranje</w:t>
      </w:r>
      <w:r w:rsidRPr="00582A1C">
        <w:rPr>
          <w:rFonts w:asciiTheme="minorHAnsi" w:hAnsiTheme="minorHAnsi" w:cstheme="minorHAnsi"/>
          <w:iCs/>
        </w:rPr>
        <w:t xml:space="preserve"> obnove zgrada oštećenih potresom</w:t>
      </w:r>
      <w:r w:rsidR="00D02066" w:rsidRPr="00582A1C">
        <w:rPr>
          <w:rFonts w:asciiTheme="minorHAnsi" w:hAnsiTheme="minorHAnsi" w:cstheme="minorHAnsi"/>
          <w:iCs/>
        </w:rPr>
        <w:t xml:space="preserve"> je</w:t>
      </w:r>
      <w:r w:rsidRPr="00582A1C">
        <w:rPr>
          <w:rFonts w:asciiTheme="minorHAnsi" w:hAnsiTheme="minorHAnsi" w:cstheme="minorHAnsi"/>
          <w:iCs/>
        </w:rPr>
        <w:t xml:space="preserve"> realizirano</w:t>
      </w:r>
      <w:r w:rsidR="00191188" w:rsidRPr="00582A1C">
        <w:rPr>
          <w:rFonts w:asciiTheme="minorHAnsi" w:hAnsiTheme="minorHAnsi" w:cstheme="minorHAnsi"/>
          <w:iCs/>
        </w:rPr>
        <w:t xml:space="preserve">  d</w:t>
      </w:r>
      <w:r w:rsidRPr="00582A1C">
        <w:rPr>
          <w:rFonts w:asciiTheme="minorHAnsi" w:hAnsiTheme="minorHAnsi" w:cstheme="minorHAnsi"/>
          <w:iCs/>
        </w:rPr>
        <w:t>ijelom</w:t>
      </w:r>
      <w:r w:rsidR="00191188" w:rsidRPr="00582A1C">
        <w:rPr>
          <w:rFonts w:asciiTheme="minorHAnsi" w:hAnsiTheme="minorHAnsi" w:cstheme="minorHAnsi"/>
          <w:iCs/>
        </w:rPr>
        <w:t xml:space="preserve"> </w:t>
      </w:r>
      <w:r w:rsidR="00421C55" w:rsidRPr="00582A1C">
        <w:rPr>
          <w:rFonts w:asciiTheme="minorHAnsi" w:hAnsiTheme="minorHAnsi" w:cstheme="minorHAnsi"/>
          <w:iCs/>
        </w:rPr>
        <w:t xml:space="preserve"> s izvora </w:t>
      </w:r>
      <w:r w:rsidR="003E1C70" w:rsidRPr="00582A1C">
        <w:rPr>
          <w:rFonts w:asciiTheme="minorHAnsi" w:hAnsiTheme="minorHAnsi" w:cstheme="minorHAnsi"/>
          <w:iCs/>
        </w:rPr>
        <w:t>518</w:t>
      </w:r>
      <w:r w:rsidR="0004789C" w:rsidRPr="00582A1C">
        <w:rPr>
          <w:rFonts w:asciiTheme="minorHAnsi" w:hAnsiTheme="minorHAnsi" w:cstheme="minorHAnsi"/>
          <w:iCs/>
        </w:rPr>
        <w:t xml:space="preserve"> u sklopu NPOO</w:t>
      </w:r>
      <w:r w:rsidRPr="00582A1C">
        <w:rPr>
          <w:rFonts w:asciiTheme="minorHAnsi" w:hAnsiTheme="minorHAnsi" w:cstheme="minorHAnsi"/>
          <w:iCs/>
        </w:rPr>
        <w:t xml:space="preserve"> a dijelom</w:t>
      </w:r>
      <w:r w:rsidR="00D02066" w:rsidRPr="00582A1C">
        <w:rPr>
          <w:rFonts w:asciiTheme="minorHAnsi" w:hAnsiTheme="minorHAnsi" w:cstheme="minorHAnsi"/>
          <w:iCs/>
        </w:rPr>
        <w:t xml:space="preserve"> </w:t>
      </w:r>
      <w:r w:rsidRPr="00582A1C">
        <w:rPr>
          <w:rFonts w:asciiTheme="minorHAnsi" w:hAnsiTheme="minorHAnsi" w:cstheme="minorHAnsi"/>
          <w:iCs/>
        </w:rPr>
        <w:t xml:space="preserve">s </w:t>
      </w:r>
      <w:r w:rsidR="00D02066" w:rsidRPr="00582A1C">
        <w:rPr>
          <w:rFonts w:asciiTheme="minorHAnsi" w:hAnsiTheme="minorHAnsi" w:cstheme="minorHAnsi"/>
          <w:iCs/>
        </w:rPr>
        <w:t>izvor</w:t>
      </w:r>
      <w:r w:rsidRPr="00582A1C">
        <w:rPr>
          <w:rFonts w:asciiTheme="minorHAnsi" w:hAnsiTheme="minorHAnsi" w:cstheme="minorHAnsi"/>
          <w:iCs/>
        </w:rPr>
        <w:t xml:space="preserve">a </w:t>
      </w:r>
      <w:r w:rsidR="00D02066" w:rsidRPr="00582A1C">
        <w:rPr>
          <w:rFonts w:asciiTheme="minorHAnsi" w:hAnsiTheme="minorHAnsi" w:cstheme="minorHAnsi"/>
          <w:iCs/>
        </w:rPr>
        <w:t>11</w:t>
      </w:r>
      <w:r w:rsidR="0004789C" w:rsidRPr="00582A1C">
        <w:rPr>
          <w:rFonts w:asciiTheme="minorHAnsi" w:hAnsiTheme="minorHAnsi" w:cstheme="minorHAnsi"/>
          <w:iCs/>
        </w:rPr>
        <w:t xml:space="preserve"> </w:t>
      </w:r>
      <w:r w:rsidR="00127AE8" w:rsidRPr="00582A1C">
        <w:rPr>
          <w:rFonts w:asciiTheme="minorHAnsi" w:hAnsiTheme="minorHAnsi" w:cstheme="minorHAnsi"/>
          <w:iCs/>
        </w:rPr>
        <w:t>prikazano u točki 5.</w:t>
      </w:r>
      <w:r w:rsidR="002B2CC0" w:rsidRPr="00582A1C">
        <w:rPr>
          <w:rFonts w:asciiTheme="minorHAnsi" w:hAnsiTheme="minorHAnsi" w:cstheme="minorHAnsi"/>
          <w:iCs/>
        </w:rPr>
        <w:tab/>
      </w:r>
    </w:p>
    <w:p w14:paraId="31169431" w14:textId="31B25C2A" w:rsidR="00A418BB" w:rsidRPr="00582A1C" w:rsidRDefault="00A418BB" w:rsidP="00A418BB">
      <w:pPr>
        <w:pStyle w:val="Heading1"/>
        <w:numPr>
          <w:ilvl w:val="0"/>
          <w:numId w:val="6"/>
        </w:numPr>
        <w:jc w:val="both"/>
        <w:rPr>
          <w:rFonts w:asciiTheme="minorHAnsi" w:hAnsiTheme="minorHAnsi" w:cstheme="minorHAnsi"/>
          <w:highlight w:val="lightGray"/>
        </w:rPr>
      </w:pPr>
      <w:r w:rsidRPr="00582A1C">
        <w:rPr>
          <w:rFonts w:asciiTheme="minorHAnsi" w:hAnsiTheme="minorHAnsi" w:cstheme="minorHAnsi"/>
          <w:highlight w:val="lightGray"/>
        </w:rPr>
        <w:t>K679116</w:t>
      </w:r>
      <w:r w:rsidRPr="00582A1C">
        <w:rPr>
          <w:rFonts w:asciiTheme="minorHAnsi" w:hAnsiTheme="minorHAnsi" w:cstheme="minorHAnsi"/>
          <w:highlight w:val="lightGray"/>
        </w:rPr>
        <w:tab/>
      </w:r>
      <w:r w:rsidR="007F4CED" w:rsidRPr="00582A1C">
        <w:rPr>
          <w:rFonts w:asciiTheme="minorHAnsi" w:hAnsiTheme="minorHAnsi" w:cstheme="minorHAnsi"/>
          <w:highlight w:val="lightGray"/>
        </w:rPr>
        <w:t>Obnova infrastrukture i opreme u području obrazovanja oštećene potresom</w:t>
      </w: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716"/>
        <w:gridCol w:w="2210"/>
        <w:gridCol w:w="2210"/>
        <w:gridCol w:w="2210"/>
      </w:tblGrid>
      <w:tr w:rsidR="00A418BB" w:rsidRPr="00582A1C" w14:paraId="20450803" w14:textId="77777777" w:rsidTr="00B90A9C">
        <w:trPr>
          <w:trHeight w:val="573"/>
          <w:jc w:val="center"/>
        </w:trPr>
        <w:tc>
          <w:tcPr>
            <w:tcW w:w="2716" w:type="dxa"/>
            <w:shd w:val="clear" w:color="auto" w:fill="D0CECE"/>
            <w:vAlign w:val="center"/>
          </w:tcPr>
          <w:p w14:paraId="7C3D470A" w14:textId="77777777" w:rsidR="00A418BB" w:rsidRPr="00582A1C" w:rsidRDefault="00A418BB" w:rsidP="00B90A9C">
            <w:pPr>
              <w:jc w:val="both"/>
              <w:rPr>
                <w:rFonts w:asciiTheme="minorHAnsi" w:hAnsiTheme="minorHAnsi" w:cstheme="minorHAnsi"/>
              </w:rPr>
            </w:pPr>
            <w:r w:rsidRPr="00582A1C">
              <w:rPr>
                <w:rFonts w:asciiTheme="minorHAnsi" w:hAnsiTheme="minorHAnsi" w:cstheme="minorHAnsi"/>
              </w:rPr>
              <w:t>Djelatnost</w:t>
            </w:r>
          </w:p>
        </w:tc>
        <w:tc>
          <w:tcPr>
            <w:tcW w:w="2210" w:type="dxa"/>
            <w:shd w:val="clear" w:color="auto" w:fill="D0CECE"/>
            <w:vAlign w:val="center"/>
          </w:tcPr>
          <w:p w14:paraId="55DB5480" w14:textId="77777777" w:rsidR="00A418BB" w:rsidRPr="00582A1C" w:rsidRDefault="00A418BB" w:rsidP="00B90A9C">
            <w:pPr>
              <w:jc w:val="center"/>
              <w:rPr>
                <w:rFonts w:asciiTheme="minorHAnsi" w:hAnsiTheme="minorHAnsi" w:cstheme="minorHAnsi"/>
              </w:rPr>
            </w:pPr>
            <w:r w:rsidRPr="00582A1C">
              <w:rPr>
                <w:rFonts w:asciiTheme="minorHAnsi" w:hAnsiTheme="minorHAnsi" w:cstheme="minorHAnsi"/>
              </w:rPr>
              <w:t>Tekući plan 2025.</w:t>
            </w:r>
          </w:p>
        </w:tc>
        <w:tc>
          <w:tcPr>
            <w:tcW w:w="2210" w:type="dxa"/>
            <w:shd w:val="clear" w:color="auto" w:fill="D0CECE"/>
            <w:vAlign w:val="center"/>
          </w:tcPr>
          <w:p w14:paraId="5A4594BB" w14:textId="77777777" w:rsidR="00A418BB" w:rsidRPr="00582A1C" w:rsidRDefault="00A418BB" w:rsidP="00B90A9C">
            <w:pPr>
              <w:jc w:val="center"/>
              <w:rPr>
                <w:rFonts w:asciiTheme="minorHAnsi" w:hAnsiTheme="minorHAnsi" w:cstheme="minorHAnsi"/>
              </w:rPr>
            </w:pPr>
            <w:r w:rsidRPr="00582A1C">
              <w:rPr>
                <w:rFonts w:asciiTheme="minorHAnsi" w:hAnsiTheme="minorHAnsi" w:cstheme="minorHAnsi"/>
              </w:rPr>
              <w:t xml:space="preserve">Izvršenje </w:t>
            </w:r>
            <w:r w:rsidRPr="00582A1C">
              <w:rPr>
                <w:rFonts w:asciiTheme="minorHAnsi" w:hAnsiTheme="minorHAnsi" w:cstheme="minorHAnsi"/>
              </w:rPr>
              <w:br/>
              <w:t>prvo polugodište 2025.</w:t>
            </w:r>
          </w:p>
        </w:tc>
        <w:tc>
          <w:tcPr>
            <w:tcW w:w="2210" w:type="dxa"/>
            <w:shd w:val="clear" w:color="auto" w:fill="D0CECE"/>
            <w:vAlign w:val="center"/>
          </w:tcPr>
          <w:p w14:paraId="3A67A8CB" w14:textId="77777777" w:rsidR="00A418BB" w:rsidRPr="00582A1C" w:rsidRDefault="00A418BB" w:rsidP="00B90A9C">
            <w:pPr>
              <w:jc w:val="center"/>
              <w:rPr>
                <w:rFonts w:asciiTheme="minorHAnsi" w:hAnsiTheme="minorHAnsi" w:cstheme="minorHAnsi"/>
              </w:rPr>
            </w:pPr>
            <w:r w:rsidRPr="00582A1C">
              <w:rPr>
                <w:rFonts w:asciiTheme="minorHAnsi" w:hAnsiTheme="minorHAnsi" w:cstheme="minorHAnsi"/>
              </w:rPr>
              <w:t>Indeks</w:t>
            </w:r>
          </w:p>
          <w:p w14:paraId="35C34BF0" w14:textId="77777777" w:rsidR="00A418BB" w:rsidRPr="00582A1C" w:rsidRDefault="00A418BB" w:rsidP="00B90A9C">
            <w:pPr>
              <w:jc w:val="center"/>
              <w:rPr>
                <w:rFonts w:asciiTheme="minorHAnsi" w:hAnsiTheme="minorHAnsi" w:cstheme="minorHAnsi"/>
              </w:rPr>
            </w:pPr>
            <w:r w:rsidRPr="00582A1C">
              <w:rPr>
                <w:rFonts w:asciiTheme="minorHAnsi" w:hAnsiTheme="minorHAnsi" w:cstheme="minorHAnsi"/>
              </w:rPr>
              <w:t>Izvršenje/Plan</w:t>
            </w:r>
          </w:p>
        </w:tc>
      </w:tr>
      <w:tr w:rsidR="007F4CED" w:rsidRPr="00582A1C" w14:paraId="658DF866" w14:textId="77777777" w:rsidTr="007F4CED">
        <w:trPr>
          <w:trHeight w:val="1335"/>
          <w:jc w:val="center"/>
        </w:trPr>
        <w:tc>
          <w:tcPr>
            <w:tcW w:w="2716" w:type="dxa"/>
            <w:vAlign w:val="center"/>
          </w:tcPr>
          <w:p w14:paraId="6BA471A7" w14:textId="77777777" w:rsidR="007F4CED" w:rsidRPr="00582A1C" w:rsidRDefault="007F4CED" w:rsidP="007F4CED">
            <w:pPr>
              <w:rPr>
                <w:rFonts w:asciiTheme="minorHAnsi" w:hAnsiTheme="minorHAnsi" w:cstheme="minorHAnsi"/>
                <w:sz w:val="22"/>
                <w:szCs w:val="22"/>
              </w:rPr>
            </w:pPr>
            <w:r w:rsidRPr="00582A1C">
              <w:rPr>
                <w:rFonts w:asciiTheme="minorHAnsi" w:hAnsiTheme="minorHAnsi" w:cstheme="minorHAnsi"/>
                <w:sz w:val="22"/>
                <w:szCs w:val="22"/>
              </w:rPr>
              <w:t>K679116</w:t>
            </w:r>
            <w:r w:rsidRPr="00582A1C">
              <w:rPr>
                <w:rFonts w:asciiTheme="minorHAnsi" w:hAnsiTheme="minorHAnsi" w:cstheme="minorHAnsi"/>
                <w:sz w:val="22"/>
                <w:szCs w:val="22"/>
              </w:rPr>
              <w:tab/>
            </w:r>
          </w:p>
          <w:p w14:paraId="29AE0B12" w14:textId="71BC9B73" w:rsidR="007F4CED" w:rsidRPr="00582A1C" w:rsidRDefault="007F4CED" w:rsidP="007F4CED">
            <w:pPr>
              <w:rPr>
                <w:rFonts w:asciiTheme="minorHAnsi" w:hAnsiTheme="minorHAnsi" w:cstheme="minorHAnsi"/>
                <w:sz w:val="22"/>
                <w:szCs w:val="22"/>
              </w:rPr>
            </w:pPr>
            <w:r w:rsidRPr="00582A1C">
              <w:rPr>
                <w:rFonts w:asciiTheme="minorHAnsi" w:hAnsiTheme="minorHAnsi" w:cstheme="minorHAnsi"/>
                <w:sz w:val="22"/>
                <w:szCs w:val="22"/>
              </w:rPr>
              <w:t>Obnova infrastrukture i opreme u području obrazovanja oštećene potresom</w:t>
            </w:r>
          </w:p>
        </w:tc>
        <w:tc>
          <w:tcPr>
            <w:tcW w:w="2210" w:type="dxa"/>
            <w:vAlign w:val="center"/>
          </w:tcPr>
          <w:p w14:paraId="14EB7E0B" w14:textId="3118F314" w:rsidR="007F4CED" w:rsidRPr="00582A1C" w:rsidRDefault="007F4CED" w:rsidP="007F4CED">
            <w:pPr>
              <w:jc w:val="center"/>
              <w:rPr>
                <w:rFonts w:asciiTheme="minorHAnsi" w:hAnsiTheme="minorHAnsi" w:cstheme="minorHAnsi"/>
                <w:b/>
                <w:bCs/>
                <w:sz w:val="22"/>
                <w:szCs w:val="22"/>
              </w:rPr>
            </w:pPr>
            <w:r w:rsidRPr="00582A1C">
              <w:rPr>
                <w:rFonts w:asciiTheme="minorHAnsi" w:hAnsiTheme="minorHAnsi" w:cstheme="minorHAnsi"/>
                <w:b/>
                <w:bCs/>
                <w:sz w:val="22"/>
                <w:szCs w:val="22"/>
              </w:rPr>
              <w:t>11.554.313</w:t>
            </w:r>
          </w:p>
        </w:tc>
        <w:tc>
          <w:tcPr>
            <w:tcW w:w="2210" w:type="dxa"/>
            <w:vAlign w:val="center"/>
          </w:tcPr>
          <w:p w14:paraId="294F30EF" w14:textId="507B6667" w:rsidR="007F4CED" w:rsidRPr="00582A1C" w:rsidRDefault="007F4CED" w:rsidP="007F4CED">
            <w:pPr>
              <w:jc w:val="center"/>
              <w:rPr>
                <w:rFonts w:asciiTheme="minorHAnsi" w:hAnsiTheme="minorHAnsi" w:cstheme="minorHAnsi"/>
                <w:b/>
                <w:bCs/>
                <w:sz w:val="22"/>
                <w:szCs w:val="22"/>
              </w:rPr>
            </w:pPr>
            <w:r w:rsidRPr="00582A1C">
              <w:rPr>
                <w:rFonts w:asciiTheme="minorHAnsi" w:hAnsiTheme="minorHAnsi" w:cstheme="minorHAnsi"/>
                <w:b/>
                <w:bCs/>
                <w:sz w:val="22"/>
                <w:szCs w:val="22"/>
              </w:rPr>
              <w:t>8.483.130</w:t>
            </w:r>
          </w:p>
        </w:tc>
        <w:tc>
          <w:tcPr>
            <w:tcW w:w="2210" w:type="dxa"/>
            <w:vAlign w:val="center"/>
          </w:tcPr>
          <w:p w14:paraId="5E14F87F" w14:textId="2341381C" w:rsidR="007F4CED" w:rsidRPr="00582A1C" w:rsidRDefault="007F4CED" w:rsidP="007F4CED">
            <w:pPr>
              <w:jc w:val="center"/>
              <w:rPr>
                <w:rFonts w:asciiTheme="minorHAnsi" w:hAnsiTheme="minorHAnsi" w:cstheme="minorHAnsi"/>
                <w:b/>
                <w:bCs/>
                <w:sz w:val="22"/>
                <w:szCs w:val="22"/>
              </w:rPr>
            </w:pPr>
            <w:r w:rsidRPr="00582A1C">
              <w:rPr>
                <w:rFonts w:asciiTheme="minorHAnsi" w:hAnsiTheme="minorHAnsi" w:cstheme="minorHAnsi"/>
                <w:b/>
                <w:bCs/>
                <w:sz w:val="22"/>
                <w:szCs w:val="22"/>
              </w:rPr>
              <w:t>73,42</w:t>
            </w:r>
          </w:p>
        </w:tc>
      </w:tr>
    </w:tbl>
    <w:p w14:paraId="39582DE2" w14:textId="1D88C083" w:rsidR="002B2CC0" w:rsidRPr="00582A1C" w:rsidRDefault="00CF2EEF" w:rsidP="003E1C70">
      <w:pPr>
        <w:pStyle w:val="Heading1"/>
        <w:numPr>
          <w:ilvl w:val="0"/>
          <w:numId w:val="6"/>
        </w:numPr>
        <w:rPr>
          <w:rFonts w:asciiTheme="minorHAnsi" w:hAnsiTheme="minorHAnsi" w:cstheme="minorHAnsi"/>
          <w:highlight w:val="lightGray"/>
        </w:rPr>
      </w:pPr>
      <w:r w:rsidRPr="00582A1C">
        <w:rPr>
          <w:rFonts w:asciiTheme="minorHAnsi" w:hAnsiTheme="minorHAnsi" w:cstheme="minorHAnsi"/>
          <w:highlight w:val="lightGray"/>
        </w:rPr>
        <w:lastRenderedPageBreak/>
        <w:t>A679078</w:t>
      </w:r>
      <w:r w:rsidRPr="00582A1C">
        <w:rPr>
          <w:rFonts w:asciiTheme="minorHAnsi" w:hAnsiTheme="minorHAnsi" w:cstheme="minorHAnsi"/>
          <w:highlight w:val="lightGray"/>
        </w:rPr>
        <w:tab/>
        <w:t>EU PROJEKTI SVEUČILIŠTA U ZAGREBU (IZ EVIDENCIJSKIH PRIHODA)</w:t>
      </w: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716"/>
        <w:gridCol w:w="2210"/>
        <w:gridCol w:w="2210"/>
        <w:gridCol w:w="2210"/>
      </w:tblGrid>
      <w:tr w:rsidR="003E1C70" w:rsidRPr="00582A1C" w14:paraId="14A9B2A6" w14:textId="77777777" w:rsidTr="00064678">
        <w:trPr>
          <w:trHeight w:val="573"/>
          <w:jc w:val="center"/>
        </w:trPr>
        <w:tc>
          <w:tcPr>
            <w:tcW w:w="2716" w:type="dxa"/>
            <w:shd w:val="clear" w:color="auto" w:fill="D0CECE"/>
            <w:vAlign w:val="center"/>
          </w:tcPr>
          <w:p w14:paraId="3396A89A" w14:textId="77777777" w:rsidR="003E1C70" w:rsidRPr="00582A1C" w:rsidRDefault="003E1C70" w:rsidP="00B90A9C">
            <w:pPr>
              <w:jc w:val="both"/>
              <w:rPr>
                <w:rFonts w:asciiTheme="minorHAnsi" w:hAnsiTheme="minorHAnsi" w:cstheme="minorHAnsi"/>
              </w:rPr>
            </w:pPr>
            <w:r w:rsidRPr="00582A1C">
              <w:rPr>
                <w:rFonts w:asciiTheme="minorHAnsi" w:hAnsiTheme="minorHAnsi" w:cstheme="minorHAnsi"/>
              </w:rPr>
              <w:t>Djelatnost</w:t>
            </w:r>
          </w:p>
        </w:tc>
        <w:tc>
          <w:tcPr>
            <w:tcW w:w="2210" w:type="dxa"/>
            <w:shd w:val="clear" w:color="auto" w:fill="D0CECE"/>
            <w:vAlign w:val="center"/>
          </w:tcPr>
          <w:p w14:paraId="35CEFDE1" w14:textId="77777777" w:rsidR="003E1C70" w:rsidRPr="00582A1C" w:rsidRDefault="003E1C70" w:rsidP="00B90A9C">
            <w:pPr>
              <w:jc w:val="center"/>
              <w:rPr>
                <w:rFonts w:asciiTheme="minorHAnsi" w:hAnsiTheme="minorHAnsi" w:cstheme="minorHAnsi"/>
              </w:rPr>
            </w:pPr>
            <w:r w:rsidRPr="00582A1C">
              <w:rPr>
                <w:rFonts w:asciiTheme="minorHAnsi" w:hAnsiTheme="minorHAnsi" w:cstheme="minorHAnsi"/>
              </w:rPr>
              <w:t>Tekući plan 2025.</w:t>
            </w:r>
          </w:p>
        </w:tc>
        <w:tc>
          <w:tcPr>
            <w:tcW w:w="2210" w:type="dxa"/>
            <w:shd w:val="clear" w:color="auto" w:fill="D0CECE"/>
            <w:vAlign w:val="center"/>
          </w:tcPr>
          <w:p w14:paraId="60EE63B9" w14:textId="77777777" w:rsidR="003E1C70" w:rsidRPr="00582A1C" w:rsidRDefault="003E1C70" w:rsidP="00B90A9C">
            <w:pPr>
              <w:jc w:val="center"/>
              <w:rPr>
                <w:rFonts w:asciiTheme="minorHAnsi" w:hAnsiTheme="minorHAnsi" w:cstheme="minorHAnsi"/>
              </w:rPr>
            </w:pPr>
            <w:r w:rsidRPr="00582A1C">
              <w:rPr>
                <w:rFonts w:asciiTheme="minorHAnsi" w:hAnsiTheme="minorHAnsi" w:cstheme="minorHAnsi"/>
              </w:rPr>
              <w:t xml:space="preserve">Izvršenje </w:t>
            </w:r>
            <w:r w:rsidRPr="00582A1C">
              <w:rPr>
                <w:rFonts w:asciiTheme="minorHAnsi" w:hAnsiTheme="minorHAnsi" w:cstheme="minorHAnsi"/>
              </w:rPr>
              <w:br/>
              <w:t>prvo polugodište 2025.</w:t>
            </w:r>
          </w:p>
        </w:tc>
        <w:tc>
          <w:tcPr>
            <w:tcW w:w="2210" w:type="dxa"/>
            <w:shd w:val="clear" w:color="auto" w:fill="D0CECE"/>
            <w:vAlign w:val="center"/>
          </w:tcPr>
          <w:p w14:paraId="347498E2" w14:textId="77777777" w:rsidR="003E1C70" w:rsidRPr="00582A1C" w:rsidRDefault="003E1C70" w:rsidP="00B90A9C">
            <w:pPr>
              <w:jc w:val="center"/>
              <w:rPr>
                <w:rFonts w:asciiTheme="minorHAnsi" w:hAnsiTheme="minorHAnsi" w:cstheme="minorHAnsi"/>
              </w:rPr>
            </w:pPr>
            <w:r w:rsidRPr="00582A1C">
              <w:rPr>
                <w:rFonts w:asciiTheme="minorHAnsi" w:hAnsiTheme="minorHAnsi" w:cstheme="minorHAnsi"/>
              </w:rPr>
              <w:t>Indeks</w:t>
            </w:r>
          </w:p>
          <w:p w14:paraId="7819E66C" w14:textId="77777777" w:rsidR="003E1C70" w:rsidRPr="00582A1C" w:rsidRDefault="003E1C70" w:rsidP="00B90A9C">
            <w:pPr>
              <w:jc w:val="center"/>
              <w:rPr>
                <w:rFonts w:asciiTheme="minorHAnsi" w:hAnsiTheme="minorHAnsi" w:cstheme="minorHAnsi"/>
              </w:rPr>
            </w:pPr>
            <w:r w:rsidRPr="00582A1C">
              <w:rPr>
                <w:rFonts w:asciiTheme="minorHAnsi" w:hAnsiTheme="minorHAnsi" w:cstheme="minorHAnsi"/>
              </w:rPr>
              <w:t>Izvršenje/Plan</w:t>
            </w:r>
          </w:p>
        </w:tc>
      </w:tr>
      <w:tr w:rsidR="00064678" w:rsidRPr="00582A1C" w14:paraId="523BB4EC" w14:textId="77777777" w:rsidTr="00064678">
        <w:trPr>
          <w:trHeight w:val="1335"/>
          <w:jc w:val="center"/>
        </w:trPr>
        <w:tc>
          <w:tcPr>
            <w:tcW w:w="2716" w:type="dxa"/>
            <w:vAlign w:val="center"/>
          </w:tcPr>
          <w:p w14:paraId="2D184C78" w14:textId="78142EAE" w:rsidR="00064678" w:rsidRPr="00582A1C" w:rsidRDefault="00064678" w:rsidP="00064678">
            <w:pPr>
              <w:rPr>
                <w:rFonts w:asciiTheme="minorHAnsi" w:hAnsiTheme="minorHAnsi" w:cstheme="minorHAnsi"/>
                <w:sz w:val="22"/>
                <w:szCs w:val="22"/>
              </w:rPr>
            </w:pPr>
            <w:r w:rsidRPr="00582A1C">
              <w:rPr>
                <w:rFonts w:asciiTheme="minorHAnsi" w:hAnsiTheme="minorHAnsi" w:cstheme="minorHAnsi"/>
                <w:sz w:val="22"/>
                <w:szCs w:val="22"/>
              </w:rPr>
              <w:t>A679078</w:t>
            </w:r>
          </w:p>
          <w:p w14:paraId="5EED496D" w14:textId="1D7BAFE9" w:rsidR="00064678" w:rsidRPr="00582A1C" w:rsidRDefault="00064678" w:rsidP="00064678">
            <w:pPr>
              <w:rPr>
                <w:rFonts w:asciiTheme="minorHAnsi" w:hAnsiTheme="minorHAnsi" w:cstheme="minorHAnsi"/>
                <w:sz w:val="22"/>
                <w:szCs w:val="22"/>
              </w:rPr>
            </w:pPr>
            <w:r w:rsidRPr="00582A1C">
              <w:rPr>
                <w:rFonts w:asciiTheme="minorHAnsi" w:hAnsiTheme="minorHAnsi" w:cstheme="minorHAnsi"/>
                <w:sz w:val="22"/>
                <w:szCs w:val="22"/>
              </w:rPr>
              <w:t>EU projekti sveučilišta u zagrebu (iz evidencijskih prihoda)</w:t>
            </w:r>
          </w:p>
        </w:tc>
        <w:tc>
          <w:tcPr>
            <w:tcW w:w="2210" w:type="dxa"/>
            <w:vAlign w:val="center"/>
          </w:tcPr>
          <w:p w14:paraId="5026BB7B" w14:textId="59EC3D72" w:rsidR="00064678" w:rsidRPr="0047431A" w:rsidRDefault="00064678" w:rsidP="00064678">
            <w:pPr>
              <w:jc w:val="center"/>
              <w:rPr>
                <w:rFonts w:asciiTheme="minorHAnsi" w:hAnsiTheme="minorHAnsi" w:cstheme="minorHAnsi"/>
                <w:b/>
                <w:bCs/>
                <w:sz w:val="22"/>
                <w:szCs w:val="22"/>
              </w:rPr>
            </w:pPr>
            <w:r w:rsidRPr="0047431A">
              <w:rPr>
                <w:rFonts w:asciiTheme="minorHAnsi" w:hAnsiTheme="minorHAnsi" w:cstheme="minorHAnsi"/>
                <w:b/>
                <w:bCs/>
                <w:sz w:val="22"/>
                <w:szCs w:val="22"/>
              </w:rPr>
              <w:t>1.853.999</w:t>
            </w:r>
          </w:p>
        </w:tc>
        <w:tc>
          <w:tcPr>
            <w:tcW w:w="2210" w:type="dxa"/>
            <w:vAlign w:val="center"/>
          </w:tcPr>
          <w:p w14:paraId="78F33233" w14:textId="26527216" w:rsidR="00064678" w:rsidRPr="0047431A" w:rsidRDefault="00064678" w:rsidP="00064678">
            <w:pPr>
              <w:jc w:val="center"/>
              <w:rPr>
                <w:rFonts w:asciiTheme="minorHAnsi" w:hAnsiTheme="minorHAnsi" w:cstheme="minorHAnsi"/>
                <w:b/>
                <w:bCs/>
                <w:sz w:val="22"/>
                <w:szCs w:val="22"/>
              </w:rPr>
            </w:pPr>
            <w:r w:rsidRPr="0047431A">
              <w:rPr>
                <w:rFonts w:asciiTheme="minorHAnsi" w:hAnsiTheme="minorHAnsi" w:cstheme="minorHAnsi"/>
                <w:b/>
                <w:bCs/>
                <w:sz w:val="22"/>
                <w:szCs w:val="22"/>
              </w:rPr>
              <w:t>1.807.</w:t>
            </w:r>
            <w:r w:rsidR="0047431A" w:rsidRPr="0047431A">
              <w:rPr>
                <w:rFonts w:asciiTheme="minorHAnsi" w:hAnsiTheme="minorHAnsi" w:cstheme="minorHAnsi"/>
                <w:b/>
                <w:bCs/>
                <w:sz w:val="22"/>
                <w:szCs w:val="22"/>
              </w:rPr>
              <w:t>626</w:t>
            </w:r>
          </w:p>
        </w:tc>
        <w:tc>
          <w:tcPr>
            <w:tcW w:w="2210" w:type="dxa"/>
            <w:vAlign w:val="center"/>
          </w:tcPr>
          <w:p w14:paraId="24D9CA89" w14:textId="2586D60D" w:rsidR="00064678" w:rsidRPr="0047431A" w:rsidRDefault="00064678" w:rsidP="00064678">
            <w:pPr>
              <w:jc w:val="center"/>
              <w:rPr>
                <w:rFonts w:asciiTheme="minorHAnsi" w:hAnsiTheme="minorHAnsi" w:cstheme="minorHAnsi"/>
                <w:b/>
                <w:bCs/>
                <w:sz w:val="22"/>
                <w:szCs w:val="22"/>
              </w:rPr>
            </w:pPr>
            <w:r w:rsidRPr="0047431A">
              <w:rPr>
                <w:rFonts w:asciiTheme="minorHAnsi" w:hAnsiTheme="minorHAnsi" w:cstheme="minorHAnsi"/>
                <w:b/>
                <w:bCs/>
                <w:sz w:val="22"/>
                <w:szCs w:val="22"/>
              </w:rPr>
              <w:t>97,50</w:t>
            </w:r>
          </w:p>
        </w:tc>
      </w:tr>
    </w:tbl>
    <w:p w14:paraId="35B2D7B3" w14:textId="7B1903BD" w:rsidR="003C5CCC" w:rsidRPr="00582A1C" w:rsidRDefault="00A734A8" w:rsidP="00976BD1">
      <w:pPr>
        <w:spacing w:before="120" w:after="120"/>
        <w:jc w:val="both"/>
        <w:rPr>
          <w:rFonts w:asciiTheme="minorHAnsi" w:hAnsiTheme="minorHAnsi" w:cstheme="minorHAnsi"/>
        </w:rPr>
      </w:pPr>
      <w:r w:rsidRPr="00582A1C">
        <w:rPr>
          <w:rFonts w:asciiTheme="minorHAnsi" w:hAnsiTheme="minorHAnsi" w:cstheme="minorHAnsi"/>
        </w:rPr>
        <w:t>Aktivnost/</w:t>
      </w:r>
      <w:r w:rsidR="002B2CC0" w:rsidRPr="00582A1C">
        <w:rPr>
          <w:rFonts w:asciiTheme="minorHAnsi" w:hAnsiTheme="minorHAnsi" w:cstheme="minorHAnsi"/>
        </w:rPr>
        <w:t>projekt</w:t>
      </w:r>
      <w:r w:rsidRPr="00582A1C">
        <w:rPr>
          <w:rFonts w:asciiTheme="minorHAnsi" w:hAnsiTheme="minorHAnsi" w:cstheme="minorHAnsi"/>
        </w:rPr>
        <w:t xml:space="preserve"> </w:t>
      </w:r>
      <w:r w:rsidRPr="00582A1C">
        <w:rPr>
          <w:rFonts w:asciiTheme="minorHAnsi" w:hAnsiTheme="minorHAnsi" w:cstheme="minorHAnsi"/>
          <w:b/>
        </w:rPr>
        <w:t>A679078</w:t>
      </w:r>
      <w:r w:rsidR="002B2CC0" w:rsidRPr="00582A1C">
        <w:rPr>
          <w:rFonts w:asciiTheme="minorHAnsi" w:hAnsiTheme="minorHAnsi" w:cstheme="minorHAnsi"/>
          <w:b/>
        </w:rPr>
        <w:t xml:space="preserve"> </w:t>
      </w:r>
      <w:r w:rsidR="00191188" w:rsidRPr="00582A1C">
        <w:rPr>
          <w:rFonts w:asciiTheme="minorHAnsi" w:hAnsiTheme="minorHAnsi" w:cstheme="minorHAnsi"/>
        </w:rPr>
        <w:t>EU projekti Sveučilišta u Zagrebu (</w:t>
      </w:r>
      <w:r w:rsidR="00BC5E3D" w:rsidRPr="00582A1C">
        <w:rPr>
          <w:rFonts w:asciiTheme="minorHAnsi" w:hAnsiTheme="minorHAnsi" w:cstheme="minorHAnsi"/>
        </w:rPr>
        <w:t xml:space="preserve">iz evidencijskih prihoda) izvršeni su u ukupnom iznosu od </w:t>
      </w:r>
      <w:r w:rsidR="00064678" w:rsidRPr="00582A1C">
        <w:rPr>
          <w:rFonts w:asciiTheme="minorHAnsi" w:hAnsiTheme="minorHAnsi" w:cstheme="minorHAnsi"/>
        </w:rPr>
        <w:t>1.807.625,69</w:t>
      </w:r>
      <w:r w:rsidR="00BC5E3D" w:rsidRPr="00582A1C">
        <w:rPr>
          <w:rFonts w:asciiTheme="minorHAnsi" w:hAnsiTheme="minorHAnsi" w:cstheme="minorHAnsi"/>
        </w:rPr>
        <w:t xml:space="preserve"> eura a sastoje se od </w:t>
      </w:r>
      <w:r w:rsidR="00064678" w:rsidRPr="00582A1C">
        <w:rPr>
          <w:rFonts w:asciiTheme="minorHAnsi" w:hAnsiTheme="minorHAnsi" w:cstheme="minorHAnsi"/>
        </w:rPr>
        <w:t>brojnih potprojekata</w:t>
      </w:r>
      <w:bookmarkStart w:id="4" w:name="_Hlk147481077"/>
      <w:r w:rsidR="003C5CCC" w:rsidRPr="00582A1C">
        <w:rPr>
          <w:rFonts w:asciiTheme="minorHAnsi" w:hAnsiTheme="minorHAnsi" w:cstheme="minorHAnsi"/>
        </w:rPr>
        <w:t xml:space="preserve">. Iz iznosa dobivenih u okviru EU projekata financiraju se plaće za redovan rad, službena putovanja, prijevoz, usluge promidžbe i informiranja, naknade troškova osobama izvan radnog odnosa, </w:t>
      </w:r>
      <w:r w:rsidR="00543BDB" w:rsidRPr="00582A1C">
        <w:rPr>
          <w:rFonts w:asciiTheme="minorHAnsi" w:hAnsiTheme="minorHAnsi" w:cstheme="minorHAnsi"/>
        </w:rPr>
        <w:t>z</w:t>
      </w:r>
      <w:r w:rsidR="003C5CCC" w:rsidRPr="00582A1C">
        <w:rPr>
          <w:rFonts w:asciiTheme="minorHAnsi" w:hAnsiTheme="minorHAnsi" w:cstheme="minorHAnsi"/>
        </w:rPr>
        <w:t>akupnine, najamnine, reprezentacija</w:t>
      </w:r>
      <w:r w:rsidR="00543BDB" w:rsidRPr="00582A1C">
        <w:rPr>
          <w:rFonts w:asciiTheme="minorHAnsi" w:hAnsiTheme="minorHAnsi" w:cstheme="minorHAnsi"/>
        </w:rPr>
        <w:t xml:space="preserve">, </w:t>
      </w:r>
      <w:r w:rsidR="003C5CCC" w:rsidRPr="00582A1C">
        <w:rPr>
          <w:rFonts w:asciiTheme="minorHAnsi" w:hAnsiTheme="minorHAnsi" w:cstheme="minorHAnsi"/>
        </w:rPr>
        <w:t>ostali nespomenuti rashodi</w:t>
      </w:r>
      <w:r w:rsidR="00543BDB" w:rsidRPr="00582A1C">
        <w:rPr>
          <w:rFonts w:asciiTheme="minorHAnsi" w:hAnsiTheme="minorHAnsi" w:cstheme="minorHAnsi"/>
        </w:rPr>
        <w:t xml:space="preserve"> i dr. za osobe, usluge i opremu potrebnu za izvršenje projekata.</w:t>
      </w:r>
    </w:p>
    <w:p w14:paraId="6DD78038" w14:textId="36B8CF90" w:rsidR="005378EF" w:rsidRPr="00582A1C" w:rsidRDefault="00992581" w:rsidP="00976BD1">
      <w:pPr>
        <w:spacing w:before="120" w:after="120"/>
        <w:jc w:val="both"/>
        <w:rPr>
          <w:rFonts w:asciiTheme="minorHAnsi" w:hAnsiTheme="minorHAnsi" w:cstheme="minorHAnsi"/>
        </w:rPr>
      </w:pPr>
      <w:r>
        <w:rPr>
          <w:rFonts w:asciiTheme="minorHAnsi" w:hAnsiTheme="minorHAnsi" w:cstheme="minorHAnsi"/>
        </w:rPr>
        <w:t>EU p</w:t>
      </w:r>
      <w:r w:rsidR="005378EF" w:rsidRPr="00582A1C">
        <w:rPr>
          <w:rFonts w:asciiTheme="minorHAnsi" w:hAnsiTheme="minorHAnsi" w:cstheme="minorHAnsi"/>
        </w:rPr>
        <w:t>rojekti se financiranja iz raznih tijela EU kao što su Erasmus+, EUREKA, European Climate Initiative, European Cooperation in Science and Technology, European maritime and fisheries fund, European Metrology Programme for Innovation and Research, European Powder Metallurgy Association, European Science Foundation, European Space Agency, Europska banka za obnovu i razvoj, Europski fond za pomorstvo i ribarstvo, Europski fond za regionalni razvoj, Europski socijalni fond, Horizon Europe, Strukturni fondovi EU i dr.</w:t>
      </w:r>
    </w:p>
    <w:p w14:paraId="2DCB8D52" w14:textId="614182F3" w:rsidR="00996993" w:rsidRPr="00582A1C" w:rsidRDefault="00C647C5" w:rsidP="00976BD1">
      <w:pPr>
        <w:spacing w:before="120" w:after="120"/>
        <w:jc w:val="both"/>
        <w:rPr>
          <w:rFonts w:asciiTheme="minorHAnsi" w:hAnsiTheme="minorHAnsi" w:cstheme="minorHAnsi"/>
        </w:rPr>
      </w:pPr>
      <w:r w:rsidRPr="00582A1C">
        <w:rPr>
          <w:rFonts w:asciiTheme="minorHAnsi" w:hAnsiTheme="minorHAnsi" w:cstheme="minorHAnsi"/>
        </w:rPr>
        <w:t xml:space="preserve">Popis i sažetak projekata i podprojekata je zasebni izvještaj koji se predaje </w:t>
      </w:r>
      <w:r w:rsidR="00976BD1" w:rsidRPr="00582A1C">
        <w:rPr>
          <w:rFonts w:asciiTheme="minorHAnsi" w:hAnsiTheme="minorHAnsi" w:cstheme="minorHAnsi"/>
        </w:rPr>
        <w:t xml:space="preserve">nadležnom ministarstvu u roku krajem 3. kvartala 2025. </w:t>
      </w:r>
      <w:bookmarkEnd w:id="4"/>
    </w:p>
    <w:p w14:paraId="04429E95" w14:textId="54459F7C" w:rsidR="00EE188E" w:rsidRPr="00582A1C" w:rsidRDefault="00E81776" w:rsidP="00976BD1">
      <w:pPr>
        <w:spacing w:before="360" w:after="120"/>
        <w:jc w:val="both"/>
        <w:rPr>
          <w:rFonts w:asciiTheme="minorHAnsi" w:hAnsiTheme="minorHAnsi" w:cstheme="minorHAnsi"/>
        </w:rPr>
      </w:pPr>
      <w:r w:rsidRPr="00582A1C">
        <w:rPr>
          <w:rFonts w:asciiTheme="minorHAnsi" w:hAnsiTheme="minorHAnsi" w:cstheme="minorHAnsi"/>
        </w:rPr>
        <w:t xml:space="preserve">Zagreb, </w:t>
      </w:r>
      <w:r w:rsidR="00F31068" w:rsidRPr="00582A1C">
        <w:rPr>
          <w:rFonts w:asciiTheme="minorHAnsi" w:hAnsiTheme="minorHAnsi" w:cstheme="minorHAnsi"/>
        </w:rPr>
        <w:t>2</w:t>
      </w:r>
      <w:r w:rsidR="00AB2340">
        <w:rPr>
          <w:rFonts w:asciiTheme="minorHAnsi" w:hAnsiTheme="minorHAnsi" w:cstheme="minorHAnsi"/>
        </w:rPr>
        <w:t>9</w:t>
      </w:r>
      <w:r w:rsidRPr="00582A1C">
        <w:rPr>
          <w:rFonts w:asciiTheme="minorHAnsi" w:hAnsiTheme="minorHAnsi" w:cstheme="minorHAnsi"/>
        </w:rPr>
        <w:t xml:space="preserve">. </w:t>
      </w:r>
      <w:r w:rsidR="00976BD1" w:rsidRPr="00582A1C">
        <w:rPr>
          <w:rFonts w:asciiTheme="minorHAnsi" w:hAnsiTheme="minorHAnsi" w:cstheme="minorHAnsi"/>
        </w:rPr>
        <w:t xml:space="preserve">srpnja </w:t>
      </w:r>
      <w:r w:rsidRPr="00582A1C">
        <w:rPr>
          <w:rFonts w:asciiTheme="minorHAnsi" w:hAnsiTheme="minorHAnsi" w:cstheme="minorHAnsi"/>
        </w:rPr>
        <w:t>202</w:t>
      </w:r>
      <w:r w:rsidR="00F31068" w:rsidRPr="00582A1C">
        <w:rPr>
          <w:rFonts w:asciiTheme="minorHAnsi" w:hAnsiTheme="minorHAnsi" w:cstheme="minorHAnsi"/>
        </w:rPr>
        <w:t>5</w:t>
      </w:r>
      <w:r w:rsidRPr="00582A1C">
        <w:rPr>
          <w:rFonts w:asciiTheme="minorHAnsi" w:hAnsiTheme="minorHAnsi" w:cstheme="minorHAnsi"/>
        </w:rPr>
        <w:t>.</w:t>
      </w:r>
    </w:p>
    <w:p w14:paraId="73A21597" w14:textId="6DA70008" w:rsidR="00EE188E" w:rsidRPr="00582A1C" w:rsidRDefault="00EE188E" w:rsidP="00C85DAB">
      <w:pPr>
        <w:jc w:val="both"/>
        <w:rPr>
          <w:rFonts w:asciiTheme="minorHAnsi" w:hAnsiTheme="minorHAnsi" w:cstheme="minorHAnsi"/>
        </w:rPr>
      </w:pPr>
      <w:r w:rsidRPr="00582A1C">
        <w:rPr>
          <w:rFonts w:asciiTheme="minorHAnsi" w:hAnsiTheme="minorHAnsi" w:cstheme="minorHAnsi"/>
        </w:rPr>
        <w:tab/>
      </w:r>
      <w:r w:rsidRPr="00582A1C">
        <w:rPr>
          <w:rFonts w:asciiTheme="minorHAnsi" w:hAnsiTheme="minorHAnsi" w:cstheme="minorHAnsi"/>
        </w:rPr>
        <w:tab/>
      </w:r>
      <w:r w:rsidRPr="00582A1C">
        <w:rPr>
          <w:rFonts w:asciiTheme="minorHAnsi" w:hAnsiTheme="minorHAnsi" w:cstheme="minorHAnsi"/>
        </w:rPr>
        <w:tab/>
      </w:r>
      <w:r w:rsidRPr="00582A1C">
        <w:rPr>
          <w:rFonts w:asciiTheme="minorHAnsi" w:hAnsiTheme="minorHAnsi" w:cstheme="minorHAnsi"/>
        </w:rPr>
        <w:tab/>
      </w:r>
      <w:r w:rsidRPr="00582A1C">
        <w:rPr>
          <w:rFonts w:asciiTheme="minorHAnsi" w:hAnsiTheme="minorHAnsi" w:cstheme="minorHAnsi"/>
        </w:rPr>
        <w:tab/>
      </w:r>
      <w:r w:rsidRPr="00582A1C">
        <w:rPr>
          <w:rFonts w:asciiTheme="minorHAnsi" w:hAnsiTheme="minorHAnsi" w:cstheme="minorHAnsi"/>
        </w:rPr>
        <w:tab/>
      </w:r>
      <w:r w:rsidRPr="00582A1C">
        <w:rPr>
          <w:rFonts w:asciiTheme="minorHAnsi" w:hAnsiTheme="minorHAnsi" w:cstheme="minorHAnsi"/>
        </w:rPr>
        <w:tab/>
      </w:r>
      <w:r w:rsidRPr="00582A1C">
        <w:rPr>
          <w:rFonts w:asciiTheme="minorHAnsi" w:hAnsiTheme="minorHAnsi" w:cstheme="minorHAnsi"/>
        </w:rPr>
        <w:tab/>
      </w:r>
      <w:r w:rsidRPr="00582A1C">
        <w:rPr>
          <w:rFonts w:asciiTheme="minorHAnsi" w:hAnsiTheme="minorHAnsi" w:cstheme="minorHAnsi"/>
        </w:rPr>
        <w:tab/>
      </w:r>
      <w:r w:rsidR="00976BD1" w:rsidRPr="00582A1C">
        <w:rPr>
          <w:rFonts w:asciiTheme="minorHAnsi" w:hAnsiTheme="minorHAnsi" w:cstheme="minorHAnsi"/>
        </w:rPr>
        <w:t xml:space="preserve">    </w:t>
      </w:r>
      <w:r w:rsidRPr="00582A1C">
        <w:rPr>
          <w:rFonts w:asciiTheme="minorHAnsi" w:hAnsiTheme="minorHAnsi" w:cstheme="minorHAnsi"/>
        </w:rPr>
        <w:t>Dekan</w:t>
      </w:r>
    </w:p>
    <w:p w14:paraId="2C5CC015" w14:textId="415E70FA" w:rsidR="00976BD1" w:rsidRPr="00582A1C" w:rsidRDefault="00976BD1" w:rsidP="00976BD1">
      <w:pPr>
        <w:spacing w:before="360"/>
        <w:jc w:val="both"/>
        <w:rPr>
          <w:rFonts w:asciiTheme="minorHAnsi" w:hAnsiTheme="minorHAnsi" w:cstheme="minorHAnsi"/>
        </w:rPr>
      </w:pPr>
      <w:r w:rsidRPr="00582A1C">
        <w:rPr>
          <w:rFonts w:asciiTheme="minorHAnsi" w:hAnsiTheme="minorHAnsi" w:cstheme="minorHAnsi"/>
        </w:rPr>
        <w:tab/>
      </w:r>
      <w:r w:rsidRPr="00582A1C">
        <w:rPr>
          <w:rFonts w:asciiTheme="minorHAnsi" w:hAnsiTheme="minorHAnsi" w:cstheme="minorHAnsi"/>
        </w:rPr>
        <w:tab/>
      </w:r>
      <w:r w:rsidRPr="00582A1C">
        <w:rPr>
          <w:rFonts w:asciiTheme="minorHAnsi" w:hAnsiTheme="minorHAnsi" w:cstheme="minorHAnsi"/>
        </w:rPr>
        <w:tab/>
      </w:r>
      <w:r w:rsidRPr="00582A1C">
        <w:rPr>
          <w:rFonts w:asciiTheme="minorHAnsi" w:hAnsiTheme="minorHAnsi" w:cstheme="minorHAnsi"/>
        </w:rPr>
        <w:tab/>
      </w:r>
      <w:r w:rsidRPr="00582A1C">
        <w:rPr>
          <w:rFonts w:asciiTheme="minorHAnsi" w:hAnsiTheme="minorHAnsi" w:cstheme="minorHAnsi"/>
        </w:rPr>
        <w:tab/>
      </w:r>
      <w:r w:rsidRPr="00582A1C">
        <w:rPr>
          <w:rFonts w:asciiTheme="minorHAnsi" w:hAnsiTheme="minorHAnsi" w:cstheme="minorHAnsi"/>
        </w:rPr>
        <w:tab/>
      </w:r>
      <w:r w:rsidRPr="00582A1C">
        <w:rPr>
          <w:rFonts w:asciiTheme="minorHAnsi" w:hAnsiTheme="minorHAnsi" w:cstheme="minorHAnsi"/>
        </w:rPr>
        <w:tab/>
      </w:r>
      <w:r w:rsidRPr="00582A1C">
        <w:rPr>
          <w:rFonts w:asciiTheme="minorHAnsi" w:hAnsiTheme="minorHAnsi" w:cstheme="minorHAnsi"/>
        </w:rPr>
        <w:tab/>
        <w:t>_______________________</w:t>
      </w:r>
    </w:p>
    <w:p w14:paraId="6913D198" w14:textId="2DC52DB1" w:rsidR="00EE188E" w:rsidRPr="00582A1C" w:rsidRDefault="00EE188E" w:rsidP="00C85DAB">
      <w:pPr>
        <w:jc w:val="both"/>
        <w:rPr>
          <w:rFonts w:asciiTheme="minorHAnsi" w:hAnsiTheme="minorHAnsi" w:cstheme="minorHAnsi"/>
        </w:rPr>
      </w:pPr>
      <w:r w:rsidRPr="00582A1C">
        <w:rPr>
          <w:rFonts w:asciiTheme="minorHAnsi" w:hAnsiTheme="minorHAnsi" w:cstheme="minorHAnsi"/>
        </w:rPr>
        <w:tab/>
      </w:r>
      <w:r w:rsidRPr="00582A1C">
        <w:rPr>
          <w:rFonts w:asciiTheme="minorHAnsi" w:hAnsiTheme="minorHAnsi" w:cstheme="minorHAnsi"/>
        </w:rPr>
        <w:tab/>
      </w:r>
      <w:r w:rsidRPr="00582A1C">
        <w:rPr>
          <w:rFonts w:asciiTheme="minorHAnsi" w:hAnsiTheme="minorHAnsi" w:cstheme="minorHAnsi"/>
        </w:rPr>
        <w:tab/>
      </w:r>
      <w:r w:rsidRPr="00582A1C">
        <w:rPr>
          <w:rFonts w:asciiTheme="minorHAnsi" w:hAnsiTheme="minorHAnsi" w:cstheme="minorHAnsi"/>
        </w:rPr>
        <w:tab/>
      </w:r>
      <w:r w:rsidRPr="00582A1C">
        <w:rPr>
          <w:rFonts w:asciiTheme="minorHAnsi" w:hAnsiTheme="minorHAnsi" w:cstheme="minorHAnsi"/>
        </w:rPr>
        <w:tab/>
      </w:r>
      <w:r w:rsidRPr="00582A1C">
        <w:rPr>
          <w:rFonts w:asciiTheme="minorHAnsi" w:hAnsiTheme="minorHAnsi" w:cstheme="minorHAnsi"/>
        </w:rPr>
        <w:tab/>
      </w:r>
      <w:r w:rsidR="00385F22" w:rsidRPr="00582A1C">
        <w:rPr>
          <w:rFonts w:asciiTheme="minorHAnsi" w:hAnsiTheme="minorHAnsi" w:cstheme="minorHAnsi"/>
        </w:rPr>
        <w:tab/>
      </w:r>
      <w:r w:rsidRPr="00582A1C">
        <w:rPr>
          <w:rFonts w:asciiTheme="minorHAnsi" w:hAnsiTheme="minorHAnsi" w:cstheme="minorHAnsi"/>
        </w:rPr>
        <w:tab/>
        <w:t>Prof.dr.sc. Zdenko Tonković</w:t>
      </w:r>
      <w:r w:rsidRPr="00582A1C">
        <w:rPr>
          <w:rFonts w:asciiTheme="minorHAnsi" w:hAnsiTheme="minorHAnsi" w:cstheme="minorHAnsi"/>
        </w:rPr>
        <w:tab/>
      </w:r>
      <w:r w:rsidRPr="00582A1C">
        <w:rPr>
          <w:rFonts w:asciiTheme="minorHAnsi" w:hAnsiTheme="minorHAnsi" w:cstheme="minorHAnsi"/>
        </w:rPr>
        <w:tab/>
      </w:r>
      <w:r w:rsidRPr="00582A1C">
        <w:rPr>
          <w:rFonts w:asciiTheme="minorHAnsi" w:hAnsiTheme="minorHAnsi" w:cstheme="minorHAnsi"/>
        </w:rPr>
        <w:tab/>
      </w:r>
      <w:r w:rsidRPr="00582A1C">
        <w:rPr>
          <w:rFonts w:asciiTheme="minorHAnsi" w:hAnsiTheme="minorHAnsi" w:cstheme="minorHAnsi"/>
        </w:rPr>
        <w:tab/>
      </w:r>
    </w:p>
    <w:sectPr w:rsidR="00EE188E" w:rsidRPr="00582A1C">
      <w:footerReference w:type="default" r:id="rId13"/>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2F33E" w14:textId="77777777" w:rsidR="001A357B" w:rsidRDefault="001A357B">
      <w:r>
        <w:separator/>
      </w:r>
    </w:p>
  </w:endnote>
  <w:endnote w:type="continuationSeparator" w:id="0">
    <w:p w14:paraId="33338DD6" w14:textId="77777777" w:rsidR="001A357B" w:rsidRDefault="001A3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7483A" w14:textId="79721CB9" w:rsidR="00253CF1" w:rsidRDefault="00253CF1">
    <w:pPr>
      <w:pBdr>
        <w:top w:val="nil"/>
        <w:left w:val="nil"/>
        <w:bottom w:val="nil"/>
        <w:right w:val="nil"/>
        <w:between w:val="nil"/>
      </w:pBdr>
      <w:tabs>
        <w:tab w:val="center" w:pos="4536"/>
        <w:tab w:val="right" w:pos="9072"/>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7</w:t>
    </w:r>
    <w:r>
      <w:rPr>
        <w:rFonts w:ascii="Calibri" w:eastAsia="Calibri" w:hAnsi="Calibri" w:cs="Calibri"/>
        <w:color w:val="000000"/>
        <w:sz w:val="22"/>
        <w:szCs w:val="22"/>
      </w:rPr>
      <w:fldChar w:fldCharType="end"/>
    </w:r>
  </w:p>
  <w:p w14:paraId="1F37483B" w14:textId="77777777" w:rsidR="00253CF1" w:rsidRDefault="00253CF1">
    <w:pPr>
      <w:pBdr>
        <w:top w:val="nil"/>
        <w:left w:val="nil"/>
        <w:bottom w:val="nil"/>
        <w:right w:val="nil"/>
        <w:between w:val="nil"/>
      </w:pBdr>
      <w:tabs>
        <w:tab w:val="center" w:pos="4536"/>
        <w:tab w:val="right" w:pos="9072"/>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08A7F" w14:textId="77777777" w:rsidR="001A357B" w:rsidRDefault="001A357B">
      <w:r>
        <w:separator/>
      </w:r>
    </w:p>
  </w:footnote>
  <w:footnote w:type="continuationSeparator" w:id="0">
    <w:p w14:paraId="14B8289B" w14:textId="77777777" w:rsidR="001A357B" w:rsidRDefault="001A3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F035F"/>
    <w:multiLevelType w:val="multilevel"/>
    <w:tmpl w:val="066A7E28"/>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1D6A32"/>
    <w:multiLevelType w:val="hybridMultilevel"/>
    <w:tmpl w:val="A1DE6A5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D173459"/>
    <w:multiLevelType w:val="hybridMultilevel"/>
    <w:tmpl w:val="1EB8BB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DD77B8A"/>
    <w:multiLevelType w:val="multilevel"/>
    <w:tmpl w:val="6A907048"/>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9B40C5"/>
    <w:multiLevelType w:val="multilevel"/>
    <w:tmpl w:val="FC5289B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8DE2319"/>
    <w:multiLevelType w:val="hybridMultilevel"/>
    <w:tmpl w:val="7C2647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09281076">
    <w:abstractNumId w:val="4"/>
  </w:num>
  <w:num w:numId="2" w16cid:durableId="155920410">
    <w:abstractNumId w:val="0"/>
  </w:num>
  <w:num w:numId="3" w16cid:durableId="64765244">
    <w:abstractNumId w:val="3"/>
  </w:num>
  <w:num w:numId="4" w16cid:durableId="715467636">
    <w:abstractNumId w:val="5"/>
  </w:num>
  <w:num w:numId="5" w16cid:durableId="1828588477">
    <w:abstractNumId w:val="1"/>
  </w:num>
  <w:num w:numId="6" w16cid:durableId="257566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331"/>
    <w:rsid w:val="00003498"/>
    <w:rsid w:val="000034F8"/>
    <w:rsid w:val="00014708"/>
    <w:rsid w:val="0004789C"/>
    <w:rsid w:val="0006021C"/>
    <w:rsid w:val="00064678"/>
    <w:rsid w:val="0006613C"/>
    <w:rsid w:val="00070673"/>
    <w:rsid w:val="000A164C"/>
    <w:rsid w:val="000A4AE7"/>
    <w:rsid w:val="000C3447"/>
    <w:rsid w:val="000C5266"/>
    <w:rsid w:val="000C54E9"/>
    <w:rsid w:val="00127AE8"/>
    <w:rsid w:val="0013344E"/>
    <w:rsid w:val="00133DE9"/>
    <w:rsid w:val="001340C1"/>
    <w:rsid w:val="00142A26"/>
    <w:rsid w:val="001665AF"/>
    <w:rsid w:val="001868CF"/>
    <w:rsid w:val="00191188"/>
    <w:rsid w:val="00195F96"/>
    <w:rsid w:val="001A357B"/>
    <w:rsid w:val="001B104E"/>
    <w:rsid w:val="001B32A1"/>
    <w:rsid w:val="001C43B0"/>
    <w:rsid w:val="001E1D98"/>
    <w:rsid w:val="001F00DC"/>
    <w:rsid w:val="00214BD1"/>
    <w:rsid w:val="00220FB6"/>
    <w:rsid w:val="00225751"/>
    <w:rsid w:val="002358F2"/>
    <w:rsid w:val="002529DE"/>
    <w:rsid w:val="00253CF1"/>
    <w:rsid w:val="00281846"/>
    <w:rsid w:val="00293046"/>
    <w:rsid w:val="002A2F0D"/>
    <w:rsid w:val="002B2CC0"/>
    <w:rsid w:val="002C5A0D"/>
    <w:rsid w:val="002D65B8"/>
    <w:rsid w:val="00301DD5"/>
    <w:rsid w:val="00302963"/>
    <w:rsid w:val="00307114"/>
    <w:rsid w:val="00327887"/>
    <w:rsid w:val="003564A5"/>
    <w:rsid w:val="00362752"/>
    <w:rsid w:val="00363FEE"/>
    <w:rsid w:val="0037668D"/>
    <w:rsid w:val="00380EC4"/>
    <w:rsid w:val="00381EA4"/>
    <w:rsid w:val="00385F22"/>
    <w:rsid w:val="00393392"/>
    <w:rsid w:val="003A35AF"/>
    <w:rsid w:val="003A3DC7"/>
    <w:rsid w:val="003C5CCC"/>
    <w:rsid w:val="003E18C6"/>
    <w:rsid w:val="003E1C70"/>
    <w:rsid w:val="003E4CD3"/>
    <w:rsid w:val="003E698D"/>
    <w:rsid w:val="003F370B"/>
    <w:rsid w:val="003F4181"/>
    <w:rsid w:val="00403411"/>
    <w:rsid w:val="00413858"/>
    <w:rsid w:val="00421C55"/>
    <w:rsid w:val="00422769"/>
    <w:rsid w:val="00426C16"/>
    <w:rsid w:val="0047431A"/>
    <w:rsid w:val="00481252"/>
    <w:rsid w:val="00495198"/>
    <w:rsid w:val="004955AD"/>
    <w:rsid w:val="004977D2"/>
    <w:rsid w:val="004A1218"/>
    <w:rsid w:val="004E01A7"/>
    <w:rsid w:val="00501077"/>
    <w:rsid w:val="00523770"/>
    <w:rsid w:val="005378EF"/>
    <w:rsid w:val="00537E80"/>
    <w:rsid w:val="0054185E"/>
    <w:rsid w:val="00543BDB"/>
    <w:rsid w:val="0057640B"/>
    <w:rsid w:val="00582A1C"/>
    <w:rsid w:val="005B4FC1"/>
    <w:rsid w:val="005C138C"/>
    <w:rsid w:val="005C68C5"/>
    <w:rsid w:val="005D647C"/>
    <w:rsid w:val="005E223D"/>
    <w:rsid w:val="005F0842"/>
    <w:rsid w:val="00603C9F"/>
    <w:rsid w:val="00623664"/>
    <w:rsid w:val="006544AF"/>
    <w:rsid w:val="00663CD9"/>
    <w:rsid w:val="0068221E"/>
    <w:rsid w:val="006A7017"/>
    <w:rsid w:val="006B3EB8"/>
    <w:rsid w:val="006B60D6"/>
    <w:rsid w:val="006C307E"/>
    <w:rsid w:val="006D08C9"/>
    <w:rsid w:val="006D3753"/>
    <w:rsid w:val="006F00AE"/>
    <w:rsid w:val="006F5109"/>
    <w:rsid w:val="00702924"/>
    <w:rsid w:val="00716693"/>
    <w:rsid w:val="00725998"/>
    <w:rsid w:val="00726C29"/>
    <w:rsid w:val="007324AA"/>
    <w:rsid w:val="0074265A"/>
    <w:rsid w:val="00745483"/>
    <w:rsid w:val="00770E35"/>
    <w:rsid w:val="007769D1"/>
    <w:rsid w:val="00786331"/>
    <w:rsid w:val="00791CE9"/>
    <w:rsid w:val="007C0757"/>
    <w:rsid w:val="007F48EE"/>
    <w:rsid w:val="007F4CED"/>
    <w:rsid w:val="008120FE"/>
    <w:rsid w:val="008205FD"/>
    <w:rsid w:val="0082203B"/>
    <w:rsid w:val="00823BC8"/>
    <w:rsid w:val="008428B1"/>
    <w:rsid w:val="00870682"/>
    <w:rsid w:val="00874589"/>
    <w:rsid w:val="008850CB"/>
    <w:rsid w:val="00892643"/>
    <w:rsid w:val="008A02F7"/>
    <w:rsid w:val="008C2696"/>
    <w:rsid w:val="008D6094"/>
    <w:rsid w:val="00913E64"/>
    <w:rsid w:val="00944CD4"/>
    <w:rsid w:val="00946112"/>
    <w:rsid w:val="009518BB"/>
    <w:rsid w:val="0095249C"/>
    <w:rsid w:val="00964622"/>
    <w:rsid w:val="00976BD1"/>
    <w:rsid w:val="00983D20"/>
    <w:rsid w:val="00992581"/>
    <w:rsid w:val="00996993"/>
    <w:rsid w:val="009B0142"/>
    <w:rsid w:val="009C040D"/>
    <w:rsid w:val="009E0517"/>
    <w:rsid w:val="00A30EE1"/>
    <w:rsid w:val="00A418BB"/>
    <w:rsid w:val="00A45889"/>
    <w:rsid w:val="00A47B97"/>
    <w:rsid w:val="00A6735A"/>
    <w:rsid w:val="00A734A8"/>
    <w:rsid w:val="00AB2340"/>
    <w:rsid w:val="00AD2FD4"/>
    <w:rsid w:val="00AF24A3"/>
    <w:rsid w:val="00AF5069"/>
    <w:rsid w:val="00B30F5F"/>
    <w:rsid w:val="00B52F2E"/>
    <w:rsid w:val="00B6216A"/>
    <w:rsid w:val="00B65C3A"/>
    <w:rsid w:val="00BC5E3D"/>
    <w:rsid w:val="00BF69B2"/>
    <w:rsid w:val="00C60276"/>
    <w:rsid w:val="00C6293E"/>
    <w:rsid w:val="00C647C5"/>
    <w:rsid w:val="00C85DAB"/>
    <w:rsid w:val="00C94AD6"/>
    <w:rsid w:val="00CA50A4"/>
    <w:rsid w:val="00CA5197"/>
    <w:rsid w:val="00CF2EEF"/>
    <w:rsid w:val="00CF5FC3"/>
    <w:rsid w:val="00D02066"/>
    <w:rsid w:val="00D6465B"/>
    <w:rsid w:val="00D700A7"/>
    <w:rsid w:val="00D959E4"/>
    <w:rsid w:val="00DC75F4"/>
    <w:rsid w:val="00DD0357"/>
    <w:rsid w:val="00DD60B7"/>
    <w:rsid w:val="00DD6780"/>
    <w:rsid w:val="00DE292D"/>
    <w:rsid w:val="00DF0383"/>
    <w:rsid w:val="00E23607"/>
    <w:rsid w:val="00E300DF"/>
    <w:rsid w:val="00E573D2"/>
    <w:rsid w:val="00E740D2"/>
    <w:rsid w:val="00E81776"/>
    <w:rsid w:val="00E966AF"/>
    <w:rsid w:val="00EA2A80"/>
    <w:rsid w:val="00EC2067"/>
    <w:rsid w:val="00ED2644"/>
    <w:rsid w:val="00EE0EC6"/>
    <w:rsid w:val="00EE188E"/>
    <w:rsid w:val="00F01073"/>
    <w:rsid w:val="00F06630"/>
    <w:rsid w:val="00F201C0"/>
    <w:rsid w:val="00F27630"/>
    <w:rsid w:val="00F31068"/>
    <w:rsid w:val="00F31CF9"/>
    <w:rsid w:val="00F42DE7"/>
    <w:rsid w:val="00F44549"/>
    <w:rsid w:val="00F561D7"/>
    <w:rsid w:val="00F711FA"/>
    <w:rsid w:val="00F851E2"/>
    <w:rsid w:val="00F862F3"/>
    <w:rsid w:val="00FA1764"/>
    <w:rsid w:val="00FB28CD"/>
    <w:rsid w:val="00FF4ECB"/>
    <w:rsid w:val="00FF79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74697"/>
  <w15:docId w15:val="{545F6682-989B-4336-9982-1FAE6ED3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BB"/>
    <w:rPr>
      <w:lang w:eastAsia="en-GB"/>
    </w:rPr>
  </w:style>
  <w:style w:type="paragraph" w:styleId="Heading1">
    <w:name w:val="heading 1"/>
    <w:basedOn w:val="Normal"/>
    <w:next w:val="Normal"/>
    <w:uiPriority w:val="9"/>
    <w:qFormat/>
    <w:rsid w:val="008A02F7"/>
    <w:pPr>
      <w:keepNext/>
      <w:keepLines/>
      <w:spacing w:before="240" w:after="240"/>
      <w:outlineLvl w:val="0"/>
    </w:pPr>
    <w:rPr>
      <w:b/>
      <w:sz w:val="32"/>
      <w:szCs w:val="48"/>
    </w:rPr>
  </w:style>
  <w:style w:type="paragraph" w:styleId="Heading2">
    <w:name w:val="heading 2"/>
    <w:basedOn w:val="Normal"/>
    <w:next w:val="Normal"/>
    <w:link w:val="Heading2Char"/>
    <w:uiPriority w:val="9"/>
    <w:unhideWhenUsed/>
    <w:qFormat/>
    <w:rsid w:val="00F01073"/>
    <w:pPr>
      <w:keepNext/>
      <w:keepLines/>
      <w:spacing w:before="120" w:after="120"/>
      <w:outlineLvl w:val="1"/>
    </w:pPr>
    <w:rPr>
      <w:b/>
      <w:i/>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A02F7"/>
    <w:pPr>
      <w:keepNext/>
      <w:keepLines/>
      <w:spacing w:before="480" w:after="480"/>
      <w:jc w:val="right"/>
    </w:pPr>
    <w:rPr>
      <w:b/>
      <w:sz w:val="28"/>
      <w:szCs w:val="72"/>
    </w:rPr>
  </w:style>
  <w:style w:type="paragraph" w:styleId="Footer">
    <w:name w:val="footer"/>
    <w:basedOn w:val="Normal"/>
    <w:link w:val="FooterChar"/>
    <w:unhideWhenUsed/>
    <w:rsid w:val="00EF05CF"/>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rsid w:val="00EF05CF"/>
  </w:style>
  <w:style w:type="table" w:styleId="TableGrid">
    <w:name w:val="Table Grid"/>
    <w:basedOn w:val="TableNormal"/>
    <w:uiPriority w:val="39"/>
    <w:rsid w:val="00EF0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List Paragraph1"/>
    <w:basedOn w:val="Normal"/>
    <w:link w:val="ListParagraphChar"/>
    <w:uiPriority w:val="34"/>
    <w:qFormat/>
    <w:rsid w:val="00EF05C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Bullet point Char,List Paragraph1 Char"/>
    <w:link w:val="ListParagraph"/>
    <w:uiPriority w:val="34"/>
    <w:locked/>
    <w:rsid w:val="00C51C46"/>
  </w:style>
  <w:style w:type="paragraph" w:styleId="NormalWeb">
    <w:name w:val="Normal (Web)"/>
    <w:basedOn w:val="Normal"/>
    <w:uiPriority w:val="99"/>
    <w:unhideWhenUsed/>
    <w:rsid w:val="00C51C46"/>
    <w:pPr>
      <w:spacing w:before="100" w:beforeAutospacing="1" w:after="100" w:afterAutospacing="1"/>
    </w:pPr>
    <w:rPr>
      <w:rFonts w:ascii="Times" w:eastAsiaTheme="minorHAnsi" w:hAnsi="Times"/>
      <w:sz w:val="20"/>
      <w:szCs w:val="20"/>
      <w:lang w:val="en-US" w:eastAsia="en-US"/>
    </w:rPr>
  </w:style>
  <w:style w:type="character" w:styleId="Hyperlink">
    <w:name w:val="Hyperlink"/>
    <w:basedOn w:val="DefaultParagraphFont"/>
    <w:uiPriority w:val="99"/>
    <w:unhideWhenUsed/>
    <w:rsid w:val="00C51C46"/>
    <w:rPr>
      <w:color w:val="0563C1" w:themeColor="hyperlink"/>
      <w:u w:val="single"/>
    </w:rPr>
  </w:style>
  <w:style w:type="character" w:styleId="Strong">
    <w:name w:val="Strong"/>
    <w:basedOn w:val="DefaultParagraphFont"/>
    <w:uiPriority w:val="22"/>
    <w:qFormat/>
    <w:rsid w:val="00C51C46"/>
    <w:rPr>
      <w:b/>
      <w:bCs/>
    </w:rPr>
  </w:style>
  <w:style w:type="paragraph" w:customStyle="1" w:styleId="gmail-msolistparagraph">
    <w:name w:val="gmail-msolistparagraph"/>
    <w:basedOn w:val="Normal"/>
    <w:rsid w:val="002E7831"/>
    <w:pPr>
      <w:spacing w:before="100" w:beforeAutospacing="1" w:after="100" w:afterAutospacing="1"/>
    </w:pPr>
  </w:style>
  <w:style w:type="character" w:styleId="CommentReference">
    <w:name w:val="annotation reference"/>
    <w:basedOn w:val="DefaultParagraphFont"/>
    <w:uiPriority w:val="99"/>
    <w:semiHidden/>
    <w:unhideWhenUsed/>
    <w:rsid w:val="001D72C9"/>
    <w:rPr>
      <w:sz w:val="16"/>
      <w:szCs w:val="16"/>
    </w:rPr>
  </w:style>
  <w:style w:type="paragraph" w:styleId="CommentText">
    <w:name w:val="annotation text"/>
    <w:basedOn w:val="Normal"/>
    <w:link w:val="CommentTextChar"/>
    <w:uiPriority w:val="99"/>
    <w:unhideWhenUsed/>
    <w:rsid w:val="001D72C9"/>
    <w:rPr>
      <w:sz w:val="20"/>
      <w:szCs w:val="20"/>
    </w:rPr>
  </w:style>
  <w:style w:type="character" w:customStyle="1" w:styleId="CommentTextChar">
    <w:name w:val="Comment Text Char"/>
    <w:basedOn w:val="DefaultParagraphFont"/>
    <w:link w:val="CommentText"/>
    <w:uiPriority w:val="99"/>
    <w:rsid w:val="001D72C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D72C9"/>
    <w:rPr>
      <w:b/>
      <w:bCs/>
    </w:rPr>
  </w:style>
  <w:style w:type="character" w:customStyle="1" w:styleId="CommentSubjectChar">
    <w:name w:val="Comment Subject Char"/>
    <w:basedOn w:val="CommentTextChar"/>
    <w:link w:val="CommentSubject"/>
    <w:uiPriority w:val="99"/>
    <w:semiHidden/>
    <w:rsid w:val="001D72C9"/>
    <w:rPr>
      <w:rFonts w:ascii="Times New Roman" w:eastAsia="Times New Roman" w:hAnsi="Times New Roman" w:cs="Times New Roman"/>
      <w:b/>
      <w:bCs/>
      <w:sz w:val="20"/>
      <w:szCs w:val="20"/>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0" w:type="dxa"/>
        <w:right w:w="0" w:type="dxa"/>
      </w:tblCellMar>
    </w:tblPr>
  </w:style>
  <w:style w:type="paragraph" w:styleId="Revision">
    <w:name w:val="Revision"/>
    <w:hidden/>
    <w:uiPriority w:val="99"/>
    <w:semiHidden/>
    <w:rsid w:val="00363FEE"/>
    <w:rPr>
      <w:lang w:eastAsia="en-GB"/>
    </w:rPr>
  </w:style>
  <w:style w:type="character" w:customStyle="1" w:styleId="Heading2Char">
    <w:name w:val="Heading 2 Char"/>
    <w:basedOn w:val="DefaultParagraphFont"/>
    <w:link w:val="Heading2"/>
    <w:uiPriority w:val="9"/>
    <w:rsid w:val="000A164C"/>
    <w:rPr>
      <w:b/>
      <w:i/>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3434">
      <w:bodyDiv w:val="1"/>
      <w:marLeft w:val="0"/>
      <w:marRight w:val="0"/>
      <w:marTop w:val="0"/>
      <w:marBottom w:val="0"/>
      <w:divBdr>
        <w:top w:val="none" w:sz="0" w:space="0" w:color="auto"/>
        <w:left w:val="none" w:sz="0" w:space="0" w:color="auto"/>
        <w:bottom w:val="none" w:sz="0" w:space="0" w:color="auto"/>
        <w:right w:val="none" w:sz="0" w:space="0" w:color="auto"/>
      </w:divBdr>
    </w:div>
    <w:div w:id="71976351">
      <w:bodyDiv w:val="1"/>
      <w:marLeft w:val="0"/>
      <w:marRight w:val="0"/>
      <w:marTop w:val="0"/>
      <w:marBottom w:val="0"/>
      <w:divBdr>
        <w:top w:val="none" w:sz="0" w:space="0" w:color="auto"/>
        <w:left w:val="none" w:sz="0" w:space="0" w:color="auto"/>
        <w:bottom w:val="none" w:sz="0" w:space="0" w:color="auto"/>
        <w:right w:val="none" w:sz="0" w:space="0" w:color="auto"/>
      </w:divBdr>
    </w:div>
    <w:div w:id="168058590">
      <w:bodyDiv w:val="1"/>
      <w:marLeft w:val="0"/>
      <w:marRight w:val="0"/>
      <w:marTop w:val="0"/>
      <w:marBottom w:val="0"/>
      <w:divBdr>
        <w:top w:val="none" w:sz="0" w:space="0" w:color="auto"/>
        <w:left w:val="none" w:sz="0" w:space="0" w:color="auto"/>
        <w:bottom w:val="none" w:sz="0" w:space="0" w:color="auto"/>
        <w:right w:val="none" w:sz="0" w:space="0" w:color="auto"/>
      </w:divBdr>
    </w:div>
    <w:div w:id="245964637">
      <w:bodyDiv w:val="1"/>
      <w:marLeft w:val="0"/>
      <w:marRight w:val="0"/>
      <w:marTop w:val="0"/>
      <w:marBottom w:val="0"/>
      <w:divBdr>
        <w:top w:val="none" w:sz="0" w:space="0" w:color="auto"/>
        <w:left w:val="none" w:sz="0" w:space="0" w:color="auto"/>
        <w:bottom w:val="none" w:sz="0" w:space="0" w:color="auto"/>
        <w:right w:val="none" w:sz="0" w:space="0" w:color="auto"/>
      </w:divBdr>
    </w:div>
    <w:div w:id="265843282">
      <w:bodyDiv w:val="1"/>
      <w:marLeft w:val="0"/>
      <w:marRight w:val="0"/>
      <w:marTop w:val="0"/>
      <w:marBottom w:val="0"/>
      <w:divBdr>
        <w:top w:val="none" w:sz="0" w:space="0" w:color="auto"/>
        <w:left w:val="none" w:sz="0" w:space="0" w:color="auto"/>
        <w:bottom w:val="none" w:sz="0" w:space="0" w:color="auto"/>
        <w:right w:val="none" w:sz="0" w:space="0" w:color="auto"/>
      </w:divBdr>
    </w:div>
    <w:div w:id="334041593">
      <w:bodyDiv w:val="1"/>
      <w:marLeft w:val="0"/>
      <w:marRight w:val="0"/>
      <w:marTop w:val="0"/>
      <w:marBottom w:val="0"/>
      <w:divBdr>
        <w:top w:val="none" w:sz="0" w:space="0" w:color="auto"/>
        <w:left w:val="none" w:sz="0" w:space="0" w:color="auto"/>
        <w:bottom w:val="none" w:sz="0" w:space="0" w:color="auto"/>
        <w:right w:val="none" w:sz="0" w:space="0" w:color="auto"/>
      </w:divBdr>
    </w:div>
    <w:div w:id="408502733">
      <w:bodyDiv w:val="1"/>
      <w:marLeft w:val="0"/>
      <w:marRight w:val="0"/>
      <w:marTop w:val="0"/>
      <w:marBottom w:val="0"/>
      <w:divBdr>
        <w:top w:val="none" w:sz="0" w:space="0" w:color="auto"/>
        <w:left w:val="none" w:sz="0" w:space="0" w:color="auto"/>
        <w:bottom w:val="none" w:sz="0" w:space="0" w:color="auto"/>
        <w:right w:val="none" w:sz="0" w:space="0" w:color="auto"/>
      </w:divBdr>
    </w:div>
    <w:div w:id="419330610">
      <w:bodyDiv w:val="1"/>
      <w:marLeft w:val="0"/>
      <w:marRight w:val="0"/>
      <w:marTop w:val="0"/>
      <w:marBottom w:val="0"/>
      <w:divBdr>
        <w:top w:val="none" w:sz="0" w:space="0" w:color="auto"/>
        <w:left w:val="none" w:sz="0" w:space="0" w:color="auto"/>
        <w:bottom w:val="none" w:sz="0" w:space="0" w:color="auto"/>
        <w:right w:val="none" w:sz="0" w:space="0" w:color="auto"/>
      </w:divBdr>
    </w:div>
    <w:div w:id="495347168">
      <w:bodyDiv w:val="1"/>
      <w:marLeft w:val="0"/>
      <w:marRight w:val="0"/>
      <w:marTop w:val="0"/>
      <w:marBottom w:val="0"/>
      <w:divBdr>
        <w:top w:val="none" w:sz="0" w:space="0" w:color="auto"/>
        <w:left w:val="none" w:sz="0" w:space="0" w:color="auto"/>
        <w:bottom w:val="none" w:sz="0" w:space="0" w:color="auto"/>
        <w:right w:val="none" w:sz="0" w:space="0" w:color="auto"/>
      </w:divBdr>
    </w:div>
    <w:div w:id="540753988">
      <w:bodyDiv w:val="1"/>
      <w:marLeft w:val="0"/>
      <w:marRight w:val="0"/>
      <w:marTop w:val="0"/>
      <w:marBottom w:val="0"/>
      <w:divBdr>
        <w:top w:val="none" w:sz="0" w:space="0" w:color="auto"/>
        <w:left w:val="none" w:sz="0" w:space="0" w:color="auto"/>
        <w:bottom w:val="none" w:sz="0" w:space="0" w:color="auto"/>
        <w:right w:val="none" w:sz="0" w:space="0" w:color="auto"/>
      </w:divBdr>
    </w:div>
    <w:div w:id="688678363">
      <w:bodyDiv w:val="1"/>
      <w:marLeft w:val="0"/>
      <w:marRight w:val="0"/>
      <w:marTop w:val="0"/>
      <w:marBottom w:val="0"/>
      <w:divBdr>
        <w:top w:val="none" w:sz="0" w:space="0" w:color="auto"/>
        <w:left w:val="none" w:sz="0" w:space="0" w:color="auto"/>
        <w:bottom w:val="none" w:sz="0" w:space="0" w:color="auto"/>
        <w:right w:val="none" w:sz="0" w:space="0" w:color="auto"/>
      </w:divBdr>
    </w:div>
    <w:div w:id="800654956">
      <w:bodyDiv w:val="1"/>
      <w:marLeft w:val="0"/>
      <w:marRight w:val="0"/>
      <w:marTop w:val="0"/>
      <w:marBottom w:val="0"/>
      <w:divBdr>
        <w:top w:val="none" w:sz="0" w:space="0" w:color="auto"/>
        <w:left w:val="none" w:sz="0" w:space="0" w:color="auto"/>
        <w:bottom w:val="none" w:sz="0" w:space="0" w:color="auto"/>
        <w:right w:val="none" w:sz="0" w:space="0" w:color="auto"/>
      </w:divBdr>
    </w:div>
    <w:div w:id="845902457">
      <w:bodyDiv w:val="1"/>
      <w:marLeft w:val="0"/>
      <w:marRight w:val="0"/>
      <w:marTop w:val="0"/>
      <w:marBottom w:val="0"/>
      <w:divBdr>
        <w:top w:val="none" w:sz="0" w:space="0" w:color="auto"/>
        <w:left w:val="none" w:sz="0" w:space="0" w:color="auto"/>
        <w:bottom w:val="none" w:sz="0" w:space="0" w:color="auto"/>
        <w:right w:val="none" w:sz="0" w:space="0" w:color="auto"/>
      </w:divBdr>
    </w:div>
    <w:div w:id="919362897">
      <w:bodyDiv w:val="1"/>
      <w:marLeft w:val="0"/>
      <w:marRight w:val="0"/>
      <w:marTop w:val="0"/>
      <w:marBottom w:val="0"/>
      <w:divBdr>
        <w:top w:val="none" w:sz="0" w:space="0" w:color="auto"/>
        <w:left w:val="none" w:sz="0" w:space="0" w:color="auto"/>
        <w:bottom w:val="none" w:sz="0" w:space="0" w:color="auto"/>
        <w:right w:val="none" w:sz="0" w:space="0" w:color="auto"/>
      </w:divBdr>
    </w:div>
    <w:div w:id="998383373">
      <w:bodyDiv w:val="1"/>
      <w:marLeft w:val="0"/>
      <w:marRight w:val="0"/>
      <w:marTop w:val="0"/>
      <w:marBottom w:val="0"/>
      <w:divBdr>
        <w:top w:val="none" w:sz="0" w:space="0" w:color="auto"/>
        <w:left w:val="none" w:sz="0" w:space="0" w:color="auto"/>
        <w:bottom w:val="none" w:sz="0" w:space="0" w:color="auto"/>
        <w:right w:val="none" w:sz="0" w:space="0" w:color="auto"/>
      </w:divBdr>
    </w:div>
    <w:div w:id="1003360739">
      <w:bodyDiv w:val="1"/>
      <w:marLeft w:val="0"/>
      <w:marRight w:val="0"/>
      <w:marTop w:val="0"/>
      <w:marBottom w:val="0"/>
      <w:divBdr>
        <w:top w:val="none" w:sz="0" w:space="0" w:color="auto"/>
        <w:left w:val="none" w:sz="0" w:space="0" w:color="auto"/>
        <w:bottom w:val="none" w:sz="0" w:space="0" w:color="auto"/>
        <w:right w:val="none" w:sz="0" w:space="0" w:color="auto"/>
      </w:divBdr>
    </w:div>
    <w:div w:id="1159619813">
      <w:bodyDiv w:val="1"/>
      <w:marLeft w:val="0"/>
      <w:marRight w:val="0"/>
      <w:marTop w:val="0"/>
      <w:marBottom w:val="0"/>
      <w:divBdr>
        <w:top w:val="none" w:sz="0" w:space="0" w:color="auto"/>
        <w:left w:val="none" w:sz="0" w:space="0" w:color="auto"/>
        <w:bottom w:val="none" w:sz="0" w:space="0" w:color="auto"/>
        <w:right w:val="none" w:sz="0" w:space="0" w:color="auto"/>
      </w:divBdr>
    </w:div>
    <w:div w:id="1176387505">
      <w:bodyDiv w:val="1"/>
      <w:marLeft w:val="0"/>
      <w:marRight w:val="0"/>
      <w:marTop w:val="0"/>
      <w:marBottom w:val="0"/>
      <w:divBdr>
        <w:top w:val="none" w:sz="0" w:space="0" w:color="auto"/>
        <w:left w:val="none" w:sz="0" w:space="0" w:color="auto"/>
        <w:bottom w:val="none" w:sz="0" w:space="0" w:color="auto"/>
        <w:right w:val="none" w:sz="0" w:space="0" w:color="auto"/>
      </w:divBdr>
    </w:div>
    <w:div w:id="1269313882">
      <w:bodyDiv w:val="1"/>
      <w:marLeft w:val="0"/>
      <w:marRight w:val="0"/>
      <w:marTop w:val="0"/>
      <w:marBottom w:val="0"/>
      <w:divBdr>
        <w:top w:val="none" w:sz="0" w:space="0" w:color="auto"/>
        <w:left w:val="none" w:sz="0" w:space="0" w:color="auto"/>
        <w:bottom w:val="none" w:sz="0" w:space="0" w:color="auto"/>
        <w:right w:val="none" w:sz="0" w:space="0" w:color="auto"/>
      </w:divBdr>
    </w:div>
    <w:div w:id="1340235780">
      <w:bodyDiv w:val="1"/>
      <w:marLeft w:val="0"/>
      <w:marRight w:val="0"/>
      <w:marTop w:val="0"/>
      <w:marBottom w:val="0"/>
      <w:divBdr>
        <w:top w:val="none" w:sz="0" w:space="0" w:color="auto"/>
        <w:left w:val="none" w:sz="0" w:space="0" w:color="auto"/>
        <w:bottom w:val="none" w:sz="0" w:space="0" w:color="auto"/>
        <w:right w:val="none" w:sz="0" w:space="0" w:color="auto"/>
      </w:divBdr>
    </w:div>
    <w:div w:id="1389185174">
      <w:bodyDiv w:val="1"/>
      <w:marLeft w:val="0"/>
      <w:marRight w:val="0"/>
      <w:marTop w:val="0"/>
      <w:marBottom w:val="0"/>
      <w:divBdr>
        <w:top w:val="none" w:sz="0" w:space="0" w:color="auto"/>
        <w:left w:val="none" w:sz="0" w:space="0" w:color="auto"/>
        <w:bottom w:val="none" w:sz="0" w:space="0" w:color="auto"/>
        <w:right w:val="none" w:sz="0" w:space="0" w:color="auto"/>
      </w:divBdr>
    </w:div>
    <w:div w:id="1609000532">
      <w:bodyDiv w:val="1"/>
      <w:marLeft w:val="0"/>
      <w:marRight w:val="0"/>
      <w:marTop w:val="0"/>
      <w:marBottom w:val="0"/>
      <w:divBdr>
        <w:top w:val="none" w:sz="0" w:space="0" w:color="auto"/>
        <w:left w:val="none" w:sz="0" w:space="0" w:color="auto"/>
        <w:bottom w:val="none" w:sz="0" w:space="0" w:color="auto"/>
        <w:right w:val="none" w:sz="0" w:space="0" w:color="auto"/>
      </w:divBdr>
    </w:div>
    <w:div w:id="1622299031">
      <w:bodyDiv w:val="1"/>
      <w:marLeft w:val="0"/>
      <w:marRight w:val="0"/>
      <w:marTop w:val="0"/>
      <w:marBottom w:val="0"/>
      <w:divBdr>
        <w:top w:val="none" w:sz="0" w:space="0" w:color="auto"/>
        <w:left w:val="none" w:sz="0" w:space="0" w:color="auto"/>
        <w:bottom w:val="none" w:sz="0" w:space="0" w:color="auto"/>
        <w:right w:val="none" w:sz="0" w:space="0" w:color="auto"/>
      </w:divBdr>
    </w:div>
    <w:div w:id="1813327560">
      <w:bodyDiv w:val="1"/>
      <w:marLeft w:val="0"/>
      <w:marRight w:val="0"/>
      <w:marTop w:val="0"/>
      <w:marBottom w:val="0"/>
      <w:divBdr>
        <w:top w:val="none" w:sz="0" w:space="0" w:color="auto"/>
        <w:left w:val="none" w:sz="0" w:space="0" w:color="auto"/>
        <w:bottom w:val="none" w:sz="0" w:space="0" w:color="auto"/>
        <w:right w:val="none" w:sz="0" w:space="0" w:color="auto"/>
      </w:divBdr>
    </w:div>
    <w:div w:id="1902979245">
      <w:bodyDiv w:val="1"/>
      <w:marLeft w:val="0"/>
      <w:marRight w:val="0"/>
      <w:marTop w:val="0"/>
      <w:marBottom w:val="0"/>
      <w:divBdr>
        <w:top w:val="none" w:sz="0" w:space="0" w:color="auto"/>
        <w:left w:val="none" w:sz="0" w:space="0" w:color="auto"/>
        <w:bottom w:val="none" w:sz="0" w:space="0" w:color="auto"/>
        <w:right w:val="none" w:sz="0" w:space="0" w:color="auto"/>
      </w:divBdr>
    </w:div>
    <w:div w:id="1922517355">
      <w:bodyDiv w:val="1"/>
      <w:marLeft w:val="0"/>
      <w:marRight w:val="0"/>
      <w:marTop w:val="0"/>
      <w:marBottom w:val="0"/>
      <w:divBdr>
        <w:top w:val="none" w:sz="0" w:space="0" w:color="auto"/>
        <w:left w:val="none" w:sz="0" w:space="0" w:color="auto"/>
        <w:bottom w:val="none" w:sz="0" w:space="0" w:color="auto"/>
        <w:right w:val="none" w:sz="0" w:space="0" w:color="auto"/>
      </w:divBdr>
    </w:div>
    <w:div w:id="1927572967">
      <w:bodyDiv w:val="1"/>
      <w:marLeft w:val="0"/>
      <w:marRight w:val="0"/>
      <w:marTop w:val="0"/>
      <w:marBottom w:val="0"/>
      <w:divBdr>
        <w:top w:val="none" w:sz="0" w:space="0" w:color="auto"/>
        <w:left w:val="none" w:sz="0" w:space="0" w:color="auto"/>
        <w:bottom w:val="none" w:sz="0" w:space="0" w:color="auto"/>
        <w:right w:val="none" w:sz="0" w:space="0" w:color="auto"/>
      </w:divBdr>
    </w:div>
    <w:div w:id="1933931933">
      <w:bodyDiv w:val="1"/>
      <w:marLeft w:val="0"/>
      <w:marRight w:val="0"/>
      <w:marTop w:val="0"/>
      <w:marBottom w:val="0"/>
      <w:divBdr>
        <w:top w:val="none" w:sz="0" w:space="0" w:color="auto"/>
        <w:left w:val="none" w:sz="0" w:space="0" w:color="auto"/>
        <w:bottom w:val="none" w:sz="0" w:space="0" w:color="auto"/>
        <w:right w:val="none" w:sz="0" w:space="0" w:color="auto"/>
      </w:divBdr>
    </w:div>
    <w:div w:id="1960406881">
      <w:bodyDiv w:val="1"/>
      <w:marLeft w:val="0"/>
      <w:marRight w:val="0"/>
      <w:marTop w:val="0"/>
      <w:marBottom w:val="0"/>
      <w:divBdr>
        <w:top w:val="none" w:sz="0" w:space="0" w:color="auto"/>
        <w:left w:val="none" w:sz="0" w:space="0" w:color="auto"/>
        <w:bottom w:val="none" w:sz="0" w:space="0" w:color="auto"/>
        <w:right w:val="none" w:sz="0" w:space="0" w:color="auto"/>
      </w:divBdr>
    </w:div>
    <w:div w:id="2068917000">
      <w:bodyDiv w:val="1"/>
      <w:marLeft w:val="0"/>
      <w:marRight w:val="0"/>
      <w:marTop w:val="0"/>
      <w:marBottom w:val="0"/>
      <w:divBdr>
        <w:top w:val="none" w:sz="0" w:space="0" w:color="auto"/>
        <w:left w:val="none" w:sz="0" w:space="0" w:color="auto"/>
        <w:bottom w:val="none" w:sz="0" w:space="0" w:color="auto"/>
        <w:right w:val="none" w:sz="0" w:space="0" w:color="auto"/>
      </w:divBdr>
    </w:div>
    <w:div w:id="2119249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UAd++9IUiorOGI/m88wkmaih57Q==">AMUW2mXf2bT9u+NljwIJBEsUgK3DOJca1JFM25hoFQHhmQNVfKDPCpG6FzGTNBdbZ4nLsKVhiqN8jw3w9WJfzMBRD0cANovXPfgMmB352ucVwG6UYnYpEAFlkMBDgd67o0u1sXeay0Rs</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5D8AF6B817E4B344BFFDCC97CBDB3EE5" ma:contentTypeVersion="9" ma:contentTypeDescription="Create a new document." ma:contentTypeScope="" ma:versionID="e08d2683ea9e0d523d40539faf062b77">
  <xsd:schema xmlns:xsd="http://www.w3.org/2001/XMLSchema" xmlns:xs="http://www.w3.org/2001/XMLSchema" xmlns:p="http://schemas.microsoft.com/office/2006/metadata/properties" xmlns:ns3="86a76af9-5ab6-4c48-b433-4b99fd0dbf0a" targetNamespace="http://schemas.microsoft.com/office/2006/metadata/properties" ma:root="true" ma:fieldsID="5f6a1d45faef915422de5c06ef6fe377" ns3:_="">
    <xsd:import namespace="86a76af9-5ab6-4c48-b433-4b99fd0dbf0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76af9-5ab6-4c48-b433-4b99fd0dbf0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86a76af9-5ab6-4c48-b433-4b99fd0dbf0a" xsi:nil="true"/>
  </documentManagement>
</p:properties>
</file>

<file path=customXml/itemProps1.xml><?xml version="1.0" encoding="utf-8"?>
<ds:datastoreItem xmlns:ds="http://schemas.openxmlformats.org/officeDocument/2006/customXml" ds:itemID="{9E9D533A-F05F-424D-BF28-4E5699E6C86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4B2D516-BD97-400E-9751-7B59EA777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76af9-5ab6-4c48-b433-4b99fd0db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18966E-EEEE-4016-B2A7-039AFF0186EB}">
  <ds:schemaRefs>
    <ds:schemaRef ds:uri="http://schemas.microsoft.com/sharepoint/v3/contenttype/forms"/>
  </ds:schemaRefs>
</ds:datastoreItem>
</file>

<file path=customXml/itemProps5.xml><?xml version="1.0" encoding="utf-8"?>
<ds:datastoreItem xmlns:ds="http://schemas.openxmlformats.org/officeDocument/2006/customXml" ds:itemID="{4AE03D3E-1BC7-49F9-B4BD-584354C3190E}">
  <ds:schemaRefs>
    <ds:schemaRef ds:uri="http://schemas.microsoft.com/office/infopath/2007/PartnerControls"/>
    <ds:schemaRef ds:uri="http://schemas.microsoft.com/office/2006/documentManagement/types"/>
    <ds:schemaRef ds:uri="http://schemas.microsoft.com/office/2006/metadata/properties"/>
    <ds:schemaRef ds:uri="86a76af9-5ab6-4c48-b433-4b99fd0dbf0a"/>
    <ds:schemaRef ds:uri="http://purl.org/dc/dcmitype/"/>
    <ds:schemaRef ds:uri="http://purl.org/dc/terms/"/>
    <ds:schemaRef ds:uri="http://www.w3.org/XML/1998/namespace"/>
    <ds:schemaRef ds:uri="http://purl.org/dc/elements/1.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1284</Words>
  <Characters>7064</Characters>
  <Application>Microsoft Office Word</Application>
  <DocSecurity>0</DocSecurity>
  <Lines>58</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Zagorac</dc:creator>
  <cp:lastModifiedBy>Bjorn Maes</cp:lastModifiedBy>
  <cp:revision>2</cp:revision>
  <cp:lastPrinted>2025-03-31T13:22:00Z</cp:lastPrinted>
  <dcterms:created xsi:type="dcterms:W3CDTF">2025-07-31T09:14:00Z</dcterms:created>
  <dcterms:modified xsi:type="dcterms:W3CDTF">2025-07-31T09:14:00Z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0x0101005D8AF6B817E4B344BFFDCC97CBDB3EE5</vt:lpwstr>
  </property>
</Properties>
</file>