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88B4" w14:textId="780871AD" w:rsidR="00B55A24" w:rsidRPr="00C1336B" w:rsidRDefault="000F0A3A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tab/>
      </w:r>
      <w:r w:rsidR="0078208D" w:rsidRPr="00C1336B">
        <w:rPr>
          <w:rFonts w:ascii="Times New Roman" w:hAnsi="Times New Roman"/>
          <w:b/>
          <w:bCs/>
          <w:sz w:val="24"/>
          <w:szCs w:val="24"/>
        </w:rPr>
        <w:tab/>
      </w:r>
      <w:r w:rsidR="0078208D" w:rsidRPr="00C1336B">
        <w:rPr>
          <w:rFonts w:ascii="Times New Roman" w:hAnsi="Times New Roman"/>
          <w:b/>
          <w:bCs/>
          <w:sz w:val="24"/>
          <w:szCs w:val="24"/>
        </w:rPr>
        <w:tab/>
      </w:r>
      <w:r w:rsidR="00BC26A6" w:rsidRPr="00C1336B">
        <w:rPr>
          <w:rFonts w:ascii="Times New Roman" w:hAnsi="Times New Roman"/>
          <w:b/>
          <w:bCs/>
          <w:sz w:val="24"/>
          <w:szCs w:val="24"/>
        </w:rPr>
        <w:tab/>
      </w:r>
      <w:r w:rsidR="001E46E6" w:rsidRPr="00C1336B">
        <w:rPr>
          <w:rFonts w:ascii="Times New Roman" w:hAnsi="Times New Roman"/>
          <w:b/>
          <w:bCs/>
          <w:sz w:val="24"/>
          <w:szCs w:val="24"/>
        </w:rPr>
        <w:tab/>
      </w:r>
    </w:p>
    <w:p w14:paraId="5D8A59E0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A6C337" w14:textId="77777777" w:rsidR="00B55A24" w:rsidRPr="00C1336B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t>SVEUČILIŠT</w:t>
      </w:r>
      <w:r w:rsidR="00A81F0E" w:rsidRPr="00C1336B">
        <w:rPr>
          <w:rFonts w:ascii="Times New Roman" w:hAnsi="Times New Roman"/>
          <w:b/>
          <w:bCs/>
          <w:sz w:val="24"/>
          <w:szCs w:val="24"/>
        </w:rPr>
        <w:t xml:space="preserve">E U ZAGREBU </w:t>
      </w:r>
      <w:r w:rsidR="00B91D3B" w:rsidRPr="00C1336B">
        <w:rPr>
          <w:rFonts w:ascii="Times New Roman" w:hAnsi="Times New Roman"/>
          <w:b/>
          <w:bCs/>
          <w:sz w:val="24"/>
          <w:szCs w:val="24"/>
        </w:rPr>
        <w:t>FAKULTET STROJARSTVA I BRODOGRADNJE</w:t>
      </w:r>
    </w:p>
    <w:p w14:paraId="5B9BCA7A" w14:textId="77777777" w:rsidR="00A81F0E" w:rsidRPr="00C1336B" w:rsidRDefault="00B91D3B" w:rsidP="007A41A7">
      <w:pPr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IVANA LUČIĆA 5</w:t>
      </w:r>
    </w:p>
    <w:p w14:paraId="02B39EB0" w14:textId="77777777" w:rsidR="00A81F0E" w:rsidRPr="00C1336B" w:rsidRDefault="00A81F0E" w:rsidP="007A41A7">
      <w:pPr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10000 ZAGREB</w:t>
      </w:r>
    </w:p>
    <w:p w14:paraId="3FDB7CC9" w14:textId="77777777" w:rsidR="00A81F0E" w:rsidRPr="00C1336B" w:rsidRDefault="00A81F0E" w:rsidP="007A41A7">
      <w:pPr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OIB: </w:t>
      </w:r>
      <w:r w:rsidR="00B91D3B" w:rsidRPr="00C1336B">
        <w:rPr>
          <w:rFonts w:ascii="Times New Roman" w:hAnsi="Times New Roman"/>
          <w:sz w:val="24"/>
          <w:szCs w:val="24"/>
        </w:rPr>
        <w:t>22910368449</w:t>
      </w:r>
    </w:p>
    <w:p w14:paraId="624F035C" w14:textId="77777777" w:rsidR="007A41A7" w:rsidRPr="00C1336B" w:rsidRDefault="007A41A7" w:rsidP="007A41A7">
      <w:pPr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RKP: 01</w:t>
      </w:r>
      <w:r w:rsidR="00B91D3B" w:rsidRPr="00C1336B">
        <w:rPr>
          <w:rFonts w:ascii="Times New Roman" w:hAnsi="Times New Roman"/>
          <w:sz w:val="24"/>
          <w:szCs w:val="24"/>
        </w:rPr>
        <w:t>829</w:t>
      </w:r>
    </w:p>
    <w:p w14:paraId="0C40D730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8BFC18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52EC46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3F252D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8210D4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CC7AEC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DCDE38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0ADA60" w14:textId="77777777" w:rsidR="00383DEF" w:rsidRPr="00C1336B" w:rsidRDefault="00383DEF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45EE86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DC5EE6" w14:textId="77777777" w:rsidR="00B55A24" w:rsidRPr="00C1336B" w:rsidRDefault="00B55A24" w:rsidP="00C55C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317DAF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AFA480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469B25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A8959" w14:textId="77777777" w:rsidR="00B55A24" w:rsidRPr="00C1336B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14:paraId="7C33E9EE" w14:textId="77777777" w:rsidR="00B55A24" w:rsidRPr="00C1336B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6D6092" w14:textId="77777777" w:rsidR="00CD138E" w:rsidRPr="00C1336B" w:rsidRDefault="00B55A24" w:rsidP="00CD138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C1336B">
        <w:rPr>
          <w:rFonts w:ascii="Times New Roman" w:hAnsi="Times New Roman" w:cs="Times New Roman"/>
          <w:sz w:val="24"/>
          <w:szCs w:val="24"/>
        </w:rPr>
        <w:t>OBRAZLOŽENJE OPĆEG DIJELA</w:t>
      </w:r>
      <w:r w:rsidR="00CD138E" w:rsidRPr="00C1336B">
        <w:rPr>
          <w:rFonts w:ascii="Times New Roman" w:hAnsi="Times New Roman" w:cs="Times New Roman"/>
          <w:sz w:val="24"/>
          <w:szCs w:val="24"/>
        </w:rPr>
        <w:t xml:space="preserve"> IZVJEŠTAJA O</w:t>
      </w:r>
      <w:r w:rsidRPr="00C1336B">
        <w:rPr>
          <w:rFonts w:ascii="Times New Roman" w:hAnsi="Times New Roman" w:cs="Times New Roman"/>
          <w:sz w:val="24"/>
          <w:szCs w:val="24"/>
        </w:rPr>
        <w:t xml:space="preserve"> </w:t>
      </w:r>
      <w:r w:rsidR="003C63EF" w:rsidRPr="00C1336B">
        <w:rPr>
          <w:rFonts w:ascii="Times New Roman" w:hAnsi="Times New Roman" w:cs="Times New Roman"/>
          <w:sz w:val="24"/>
          <w:szCs w:val="24"/>
        </w:rPr>
        <w:t>IZVRŠENJ</w:t>
      </w:r>
      <w:r w:rsidR="00CD138E" w:rsidRPr="00C1336B">
        <w:rPr>
          <w:rFonts w:ascii="Times New Roman" w:hAnsi="Times New Roman" w:cs="Times New Roman"/>
          <w:sz w:val="24"/>
          <w:szCs w:val="24"/>
        </w:rPr>
        <w:t>U</w:t>
      </w:r>
      <w:r w:rsidR="003C63EF" w:rsidRPr="00C13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A4E0E" w14:textId="07B4BAC2" w:rsidR="00CD138E" w:rsidRPr="00C1336B" w:rsidRDefault="00B55A24" w:rsidP="00CD138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C1336B">
        <w:rPr>
          <w:rFonts w:ascii="Times New Roman" w:hAnsi="Times New Roman" w:cs="Times New Roman"/>
          <w:sz w:val="24"/>
          <w:szCs w:val="24"/>
        </w:rPr>
        <w:t>FINANCIJSKOG PLANA</w:t>
      </w:r>
      <w:r w:rsidR="00CD138E" w:rsidRPr="00C1336B">
        <w:rPr>
          <w:rFonts w:ascii="Times New Roman" w:hAnsi="Times New Roman" w:cs="Times New Roman"/>
          <w:sz w:val="24"/>
          <w:szCs w:val="24"/>
        </w:rPr>
        <w:t xml:space="preserve"> FAKULTETA STROJARSTVA I BRODOGRADNJE</w:t>
      </w:r>
      <w:r w:rsidRPr="00C13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23E0D" w14:textId="409A9A32" w:rsidR="00B55A24" w:rsidRPr="00C1336B" w:rsidRDefault="00B55A24" w:rsidP="00CD138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C1336B">
        <w:rPr>
          <w:rFonts w:ascii="Times New Roman" w:hAnsi="Times New Roman" w:cs="Times New Roman"/>
          <w:sz w:val="24"/>
          <w:szCs w:val="24"/>
        </w:rPr>
        <w:t>ZA</w:t>
      </w:r>
      <w:r w:rsidR="00CD138E" w:rsidRPr="00C1336B">
        <w:rPr>
          <w:rFonts w:ascii="Times New Roman" w:hAnsi="Times New Roman" w:cs="Times New Roman"/>
          <w:sz w:val="24"/>
          <w:szCs w:val="24"/>
        </w:rPr>
        <w:t xml:space="preserve"> PRVO POLUGODIŠTE 2025.</w:t>
      </w:r>
      <w:r w:rsidRPr="00C1336B">
        <w:rPr>
          <w:rFonts w:ascii="Times New Roman" w:hAnsi="Times New Roman" w:cs="Times New Roman"/>
          <w:sz w:val="24"/>
          <w:szCs w:val="24"/>
        </w:rPr>
        <w:t xml:space="preserve"> GODIN</w:t>
      </w:r>
      <w:r w:rsidR="00CD138E" w:rsidRPr="00C1336B">
        <w:rPr>
          <w:rFonts w:ascii="Times New Roman" w:hAnsi="Times New Roman" w:cs="Times New Roman"/>
          <w:sz w:val="24"/>
          <w:szCs w:val="24"/>
        </w:rPr>
        <w:t>E</w:t>
      </w:r>
    </w:p>
    <w:p w14:paraId="6D097086" w14:textId="77777777" w:rsidR="00CD138E" w:rsidRPr="00C1336B" w:rsidRDefault="00CD138E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337CD2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F48671F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7A8DA24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3C574AA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197293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4D62EB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3D8B253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B3E1C00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8C523F5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E0166CA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6D125BA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A14250" w14:textId="77777777" w:rsidR="007A41A7" w:rsidRPr="00C1336B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579C690" w14:textId="77777777" w:rsidR="00A81F0E" w:rsidRPr="00C1336B" w:rsidRDefault="00A81F0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BC35170" w14:textId="77777777" w:rsidR="00B55A24" w:rsidRPr="00C1336B" w:rsidRDefault="00B55A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180856" w14:textId="2B33D93A" w:rsidR="00B55A24" w:rsidRPr="00C1336B" w:rsidRDefault="00B55A24" w:rsidP="00E428DE">
      <w:pPr>
        <w:pStyle w:val="Heading1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lastRenderedPageBreak/>
        <w:t xml:space="preserve">PRIHODI </w:t>
      </w:r>
    </w:p>
    <w:p w14:paraId="669E75E6" w14:textId="18849EB6" w:rsidR="000813F3" w:rsidRPr="00C1336B" w:rsidRDefault="00B55A24" w:rsidP="000813F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t xml:space="preserve">Ukupno </w:t>
      </w:r>
      <w:r w:rsidR="00B877D3" w:rsidRPr="00C1336B">
        <w:rPr>
          <w:rFonts w:ascii="Times New Roman" w:hAnsi="Times New Roman"/>
          <w:b/>
          <w:bCs/>
          <w:sz w:val="24"/>
          <w:szCs w:val="24"/>
        </w:rPr>
        <w:t>ostvareni p</w:t>
      </w:r>
      <w:r w:rsidRPr="00C1336B">
        <w:rPr>
          <w:rFonts w:ascii="Times New Roman" w:hAnsi="Times New Roman"/>
          <w:b/>
          <w:bCs/>
          <w:sz w:val="24"/>
          <w:szCs w:val="24"/>
        </w:rPr>
        <w:t>rihodi za</w:t>
      </w:r>
      <w:r w:rsidR="00CD138E" w:rsidRPr="00C1336B">
        <w:rPr>
          <w:rFonts w:ascii="Times New Roman" w:hAnsi="Times New Roman"/>
          <w:b/>
          <w:bCs/>
          <w:sz w:val="24"/>
          <w:szCs w:val="24"/>
        </w:rPr>
        <w:t xml:space="preserve"> prvo polugodište 2025</w:t>
      </w:r>
      <w:r w:rsidRPr="00C1336B">
        <w:rPr>
          <w:rFonts w:ascii="Times New Roman" w:hAnsi="Times New Roman"/>
          <w:b/>
          <w:bCs/>
          <w:sz w:val="24"/>
          <w:szCs w:val="24"/>
        </w:rPr>
        <w:t xml:space="preserve">. iznose </w:t>
      </w:r>
      <w:r w:rsidR="00DA22D1" w:rsidRPr="00C1336B">
        <w:rPr>
          <w:rFonts w:ascii="Times New Roman" w:hAnsi="Times New Roman"/>
          <w:b/>
          <w:bCs/>
          <w:sz w:val="24"/>
          <w:szCs w:val="24"/>
        </w:rPr>
        <w:t xml:space="preserve">25.049.511,67 </w:t>
      </w:r>
      <w:r w:rsidRPr="00C1336B">
        <w:rPr>
          <w:rFonts w:ascii="Times New Roman" w:hAnsi="Times New Roman"/>
          <w:b/>
          <w:bCs/>
          <w:sz w:val="24"/>
          <w:szCs w:val="24"/>
        </w:rPr>
        <w:t>eura</w:t>
      </w:r>
      <w:r w:rsidR="00D33ECB" w:rsidRPr="00C1336B">
        <w:rPr>
          <w:rFonts w:ascii="Times New Roman" w:hAnsi="Times New Roman"/>
          <w:b/>
          <w:bCs/>
          <w:sz w:val="24"/>
          <w:szCs w:val="24"/>
        </w:rPr>
        <w:t>.</w:t>
      </w:r>
      <w:r w:rsidR="00005442" w:rsidRPr="00C133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138E" w:rsidRPr="00C1336B">
        <w:rPr>
          <w:rFonts w:ascii="Times New Roman" w:hAnsi="Times New Roman"/>
          <w:sz w:val="24"/>
          <w:szCs w:val="24"/>
        </w:rPr>
        <w:t xml:space="preserve">Tijekom prvog polugodišta 2025. godine nije bilo rebalansa financijskog plana </w:t>
      </w:r>
      <w:r w:rsidR="00005442" w:rsidRPr="00C1336B">
        <w:rPr>
          <w:rFonts w:ascii="Times New Roman" w:hAnsi="Times New Roman"/>
          <w:sz w:val="24"/>
          <w:szCs w:val="24"/>
        </w:rPr>
        <w:t xml:space="preserve">radi usklađenja s Državnim proračunom. </w:t>
      </w:r>
      <w:r w:rsidR="00706DD2" w:rsidRPr="00C1336B">
        <w:rPr>
          <w:rFonts w:ascii="Times New Roman" w:hAnsi="Times New Roman"/>
          <w:sz w:val="24"/>
          <w:szCs w:val="24"/>
        </w:rPr>
        <w:t xml:space="preserve">S obzirom da su prihodi u 2025. godini planirani u iznosu od 35.806.869 eura ostvareni prihodi su na razini od </w:t>
      </w:r>
      <w:r w:rsidR="00DA22D1" w:rsidRPr="00C1336B">
        <w:rPr>
          <w:rFonts w:ascii="Times New Roman" w:hAnsi="Times New Roman"/>
          <w:sz w:val="24"/>
          <w:szCs w:val="24"/>
        </w:rPr>
        <w:t>69,96</w:t>
      </w:r>
      <w:r w:rsidR="00706DD2" w:rsidRPr="00C1336B">
        <w:rPr>
          <w:rFonts w:ascii="Times New Roman" w:hAnsi="Times New Roman"/>
          <w:sz w:val="24"/>
          <w:szCs w:val="24"/>
        </w:rPr>
        <w:t xml:space="preserve">% plana. </w:t>
      </w:r>
      <w:r w:rsidR="000813F3" w:rsidRPr="00C1336B">
        <w:rPr>
          <w:rFonts w:ascii="Times New Roman" w:hAnsi="Times New Roman"/>
          <w:sz w:val="24"/>
          <w:szCs w:val="24"/>
        </w:rPr>
        <w:t xml:space="preserve">Ukupni prihodi su u prvoj polovici 2025. za </w:t>
      </w:r>
      <w:r w:rsidR="00DA22D1" w:rsidRPr="00C1336B">
        <w:rPr>
          <w:rFonts w:ascii="Times New Roman" w:hAnsi="Times New Roman"/>
          <w:sz w:val="24"/>
          <w:szCs w:val="24"/>
        </w:rPr>
        <w:t>22,23</w:t>
      </w:r>
      <w:r w:rsidR="000813F3" w:rsidRPr="00C1336B">
        <w:rPr>
          <w:rFonts w:ascii="Times New Roman" w:hAnsi="Times New Roman"/>
          <w:sz w:val="24"/>
          <w:szCs w:val="24"/>
        </w:rPr>
        <w:t>% manji nego u istom razdoblju 2024.</w:t>
      </w:r>
      <w:r w:rsidR="00706DD2" w:rsidRPr="00C1336B">
        <w:rPr>
          <w:rFonts w:ascii="Times New Roman" w:hAnsi="Times New Roman"/>
          <w:sz w:val="24"/>
          <w:szCs w:val="24"/>
        </w:rPr>
        <w:t xml:space="preserve"> </w:t>
      </w:r>
    </w:p>
    <w:p w14:paraId="7ACBBFA2" w14:textId="149D635D" w:rsidR="00E428DE" w:rsidRPr="00C1336B" w:rsidRDefault="00E428DE" w:rsidP="00E428DE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Prihodi prema ekonomskoj klasifikaciji</w:t>
      </w:r>
    </w:p>
    <w:p w14:paraId="7E0EE302" w14:textId="4CBF05DC" w:rsidR="007952CF" w:rsidRPr="00C1336B" w:rsidRDefault="00E428DE" w:rsidP="00D33E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Prema </w:t>
      </w:r>
      <w:r w:rsidRPr="00C1336B">
        <w:rPr>
          <w:rFonts w:ascii="Times New Roman" w:hAnsi="Times New Roman"/>
          <w:b/>
          <w:bCs/>
          <w:sz w:val="24"/>
          <w:szCs w:val="24"/>
        </w:rPr>
        <w:t>ekonomskoj klasifikaciji</w:t>
      </w:r>
      <w:r w:rsidRPr="00C1336B">
        <w:rPr>
          <w:rFonts w:ascii="Times New Roman" w:hAnsi="Times New Roman"/>
          <w:sz w:val="24"/>
          <w:szCs w:val="24"/>
        </w:rPr>
        <w:t>, p</w:t>
      </w:r>
      <w:r w:rsidR="007952CF" w:rsidRPr="00C1336B">
        <w:rPr>
          <w:rFonts w:ascii="Times New Roman" w:hAnsi="Times New Roman"/>
          <w:sz w:val="24"/>
          <w:szCs w:val="24"/>
        </w:rPr>
        <w:t xml:space="preserve">rihodi su </w:t>
      </w:r>
      <w:r w:rsidR="00DA22D1" w:rsidRPr="00C1336B">
        <w:rPr>
          <w:rFonts w:ascii="Times New Roman" w:hAnsi="Times New Roman"/>
          <w:sz w:val="24"/>
          <w:szCs w:val="24"/>
        </w:rPr>
        <w:t xml:space="preserve">u cijelosti planirani kao prihodi od poslovanja, a </w:t>
      </w:r>
      <w:r w:rsidR="007952CF" w:rsidRPr="00C1336B">
        <w:rPr>
          <w:rFonts w:ascii="Times New Roman" w:hAnsi="Times New Roman"/>
          <w:sz w:val="24"/>
          <w:szCs w:val="24"/>
        </w:rPr>
        <w:t xml:space="preserve">gotovo u cijelosti </w:t>
      </w:r>
      <w:r w:rsidR="00DA22D1" w:rsidRPr="00C1336B">
        <w:rPr>
          <w:rFonts w:ascii="Times New Roman" w:hAnsi="Times New Roman"/>
          <w:sz w:val="24"/>
          <w:szCs w:val="24"/>
        </w:rPr>
        <w:t>(</w:t>
      </w:r>
      <w:r w:rsidR="007952CF" w:rsidRPr="00C1336B">
        <w:rPr>
          <w:rFonts w:ascii="Times New Roman" w:hAnsi="Times New Roman"/>
          <w:sz w:val="24"/>
          <w:szCs w:val="24"/>
        </w:rPr>
        <w:t>99,99%</w:t>
      </w:r>
      <w:r w:rsidR="00DA22D1" w:rsidRPr="00C1336B">
        <w:rPr>
          <w:rFonts w:ascii="Times New Roman" w:hAnsi="Times New Roman"/>
          <w:sz w:val="24"/>
          <w:szCs w:val="24"/>
        </w:rPr>
        <w:t>) su i</w:t>
      </w:r>
      <w:r w:rsidR="007952CF" w:rsidRPr="00C1336B">
        <w:rPr>
          <w:rFonts w:ascii="Times New Roman" w:hAnsi="Times New Roman"/>
          <w:sz w:val="24"/>
          <w:szCs w:val="24"/>
        </w:rPr>
        <w:t xml:space="preserve"> ostvareni </w:t>
      </w:r>
      <w:r w:rsidR="00DA22D1" w:rsidRPr="00C1336B">
        <w:rPr>
          <w:rFonts w:ascii="Times New Roman" w:hAnsi="Times New Roman"/>
          <w:sz w:val="24"/>
          <w:szCs w:val="24"/>
        </w:rPr>
        <w:t>kao takvi. Zbog prodaje opreme za održavanje i zaštitu neznatno je (</w:t>
      </w:r>
      <w:r w:rsidR="007952CF" w:rsidRPr="00C1336B">
        <w:rPr>
          <w:rFonts w:ascii="Times New Roman" w:hAnsi="Times New Roman"/>
          <w:sz w:val="24"/>
          <w:szCs w:val="24"/>
        </w:rPr>
        <w:t>0,01%</w:t>
      </w:r>
      <w:r w:rsidR="00DA22D1" w:rsidRPr="00C1336B">
        <w:rPr>
          <w:rFonts w:ascii="Times New Roman" w:hAnsi="Times New Roman"/>
          <w:sz w:val="24"/>
          <w:szCs w:val="24"/>
        </w:rPr>
        <w:t>)</w:t>
      </w:r>
      <w:r w:rsidR="007952CF" w:rsidRPr="00C1336B">
        <w:rPr>
          <w:rFonts w:ascii="Times New Roman" w:hAnsi="Times New Roman"/>
          <w:sz w:val="24"/>
          <w:szCs w:val="24"/>
        </w:rPr>
        <w:t xml:space="preserve"> prihoda ostvareno kroz prodaju nefinancijske imovine.</w:t>
      </w:r>
    </w:p>
    <w:p w14:paraId="3664209E" w14:textId="0510E2DB" w:rsidR="00E428DE" w:rsidRPr="00C1336B" w:rsidRDefault="00E428DE" w:rsidP="00E428DE">
      <w:pPr>
        <w:pStyle w:val="Heading2"/>
        <w:numPr>
          <w:ilvl w:val="1"/>
          <w:numId w:val="6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Prihodi prema izvorima financiranja</w:t>
      </w:r>
    </w:p>
    <w:p w14:paraId="7E9F5864" w14:textId="505DF4D4" w:rsidR="00A64460" w:rsidRPr="00C1336B" w:rsidRDefault="00DA22D1" w:rsidP="00D93B7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Ostvarenje p</w:t>
      </w:r>
      <w:r w:rsidR="007952CF" w:rsidRPr="00C1336B">
        <w:rPr>
          <w:rFonts w:ascii="Times New Roman" w:hAnsi="Times New Roman"/>
          <w:sz w:val="24"/>
          <w:szCs w:val="24"/>
        </w:rPr>
        <w:t>rihod</w:t>
      </w:r>
      <w:r w:rsidRPr="00C1336B">
        <w:rPr>
          <w:rFonts w:ascii="Times New Roman" w:hAnsi="Times New Roman"/>
          <w:sz w:val="24"/>
          <w:szCs w:val="24"/>
        </w:rPr>
        <w:t>a</w:t>
      </w:r>
      <w:r w:rsidR="007952CF" w:rsidRPr="00C1336B">
        <w:rPr>
          <w:rFonts w:ascii="Times New Roman" w:hAnsi="Times New Roman"/>
          <w:sz w:val="24"/>
          <w:szCs w:val="24"/>
        </w:rPr>
        <w:t xml:space="preserve"> prema izvorima financiranja u glavnini </w:t>
      </w:r>
      <w:r w:rsidR="00A64460" w:rsidRPr="00C1336B">
        <w:rPr>
          <w:rFonts w:ascii="Times New Roman" w:hAnsi="Times New Roman"/>
          <w:sz w:val="24"/>
          <w:szCs w:val="24"/>
        </w:rPr>
        <w:t xml:space="preserve">se, s udjelom od </w:t>
      </w:r>
      <w:r w:rsidRPr="00C1336B">
        <w:rPr>
          <w:rFonts w:ascii="Times New Roman" w:hAnsi="Times New Roman"/>
          <w:b/>
          <w:bCs/>
          <w:sz w:val="24"/>
          <w:szCs w:val="24"/>
        </w:rPr>
        <w:t>73,99</w:t>
      </w:r>
      <w:r w:rsidR="00D93B73" w:rsidRPr="00C1336B">
        <w:rPr>
          <w:rFonts w:ascii="Times New Roman" w:hAnsi="Times New Roman"/>
          <w:b/>
          <w:bCs/>
          <w:sz w:val="24"/>
          <w:szCs w:val="24"/>
        </w:rPr>
        <w:t>%</w:t>
      </w:r>
      <w:r w:rsidR="00A64460" w:rsidRPr="00C133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4460" w:rsidRPr="00C1336B">
        <w:rPr>
          <w:rFonts w:ascii="Times New Roman" w:hAnsi="Times New Roman"/>
          <w:sz w:val="24"/>
          <w:szCs w:val="24"/>
        </w:rPr>
        <w:t>u ukupn</w:t>
      </w:r>
      <w:r w:rsidRPr="00C1336B">
        <w:rPr>
          <w:rFonts w:ascii="Times New Roman" w:hAnsi="Times New Roman"/>
          <w:sz w:val="24"/>
          <w:szCs w:val="24"/>
        </w:rPr>
        <w:t xml:space="preserve">o ostvarenim </w:t>
      </w:r>
      <w:r w:rsidR="00A64460" w:rsidRPr="00C1336B">
        <w:rPr>
          <w:rFonts w:ascii="Times New Roman" w:hAnsi="Times New Roman"/>
          <w:sz w:val="24"/>
          <w:szCs w:val="24"/>
        </w:rPr>
        <w:t>prihodima,</w:t>
      </w:r>
      <w:r w:rsidR="00D93B73" w:rsidRPr="00C1336B">
        <w:rPr>
          <w:rFonts w:ascii="Times New Roman" w:hAnsi="Times New Roman"/>
          <w:sz w:val="24"/>
          <w:szCs w:val="24"/>
        </w:rPr>
        <w:t xml:space="preserve"> </w:t>
      </w:r>
      <w:r w:rsidR="007952CF" w:rsidRPr="00C1336B">
        <w:rPr>
          <w:rFonts w:ascii="Times New Roman" w:hAnsi="Times New Roman"/>
          <w:sz w:val="24"/>
          <w:szCs w:val="24"/>
        </w:rPr>
        <w:t>odnos</w:t>
      </w:r>
      <w:r w:rsidR="00D515B2" w:rsidRPr="00C1336B">
        <w:rPr>
          <w:rFonts w:ascii="Times New Roman" w:hAnsi="Times New Roman"/>
          <w:sz w:val="24"/>
          <w:szCs w:val="24"/>
        </w:rPr>
        <w:t>e</w:t>
      </w:r>
      <w:r w:rsidR="007952CF" w:rsidRPr="00C1336B">
        <w:rPr>
          <w:rFonts w:ascii="Times New Roman" w:hAnsi="Times New Roman"/>
          <w:sz w:val="24"/>
          <w:szCs w:val="24"/>
        </w:rPr>
        <w:t xml:space="preserve"> na </w:t>
      </w:r>
      <w:r w:rsidR="00FB458B" w:rsidRPr="00C1336B">
        <w:rPr>
          <w:rFonts w:ascii="Times New Roman" w:hAnsi="Times New Roman"/>
          <w:sz w:val="24"/>
          <w:szCs w:val="24"/>
        </w:rPr>
        <w:t>prihod</w:t>
      </w:r>
      <w:r w:rsidR="00C1092E" w:rsidRPr="00C1336B">
        <w:rPr>
          <w:rFonts w:ascii="Times New Roman" w:hAnsi="Times New Roman"/>
          <w:sz w:val="24"/>
          <w:szCs w:val="24"/>
        </w:rPr>
        <w:t>e</w:t>
      </w:r>
      <w:r w:rsidR="00FB458B" w:rsidRPr="00C1336B">
        <w:rPr>
          <w:rFonts w:ascii="Times New Roman" w:hAnsi="Times New Roman"/>
          <w:sz w:val="24"/>
          <w:szCs w:val="24"/>
        </w:rPr>
        <w:t xml:space="preserve"> s </w:t>
      </w:r>
      <w:r w:rsidR="007952CF" w:rsidRPr="00C1336B">
        <w:rPr>
          <w:rFonts w:ascii="Times New Roman" w:hAnsi="Times New Roman"/>
          <w:sz w:val="24"/>
          <w:szCs w:val="24"/>
        </w:rPr>
        <w:t>izvor</w:t>
      </w:r>
      <w:r w:rsidR="00FB458B" w:rsidRPr="00C1336B">
        <w:rPr>
          <w:rFonts w:ascii="Times New Roman" w:hAnsi="Times New Roman"/>
          <w:sz w:val="24"/>
          <w:szCs w:val="24"/>
        </w:rPr>
        <w:t>a</w:t>
      </w:r>
      <w:r w:rsidR="007952CF" w:rsidRPr="00C1336B">
        <w:rPr>
          <w:rFonts w:ascii="Times New Roman" w:hAnsi="Times New Roman"/>
          <w:sz w:val="24"/>
          <w:szCs w:val="24"/>
        </w:rPr>
        <w:t xml:space="preserve"> financiranja </w:t>
      </w:r>
      <w:r w:rsidR="007952CF" w:rsidRPr="00C1336B">
        <w:rPr>
          <w:rFonts w:ascii="Times New Roman" w:hAnsi="Times New Roman"/>
          <w:b/>
          <w:bCs/>
          <w:sz w:val="24"/>
          <w:szCs w:val="24"/>
        </w:rPr>
        <w:t>1</w:t>
      </w:r>
      <w:r w:rsidR="00D93B73" w:rsidRPr="00C1336B">
        <w:rPr>
          <w:rFonts w:ascii="Times New Roman" w:hAnsi="Times New Roman"/>
          <w:b/>
          <w:bCs/>
          <w:sz w:val="24"/>
          <w:szCs w:val="24"/>
        </w:rPr>
        <w:t>-</w:t>
      </w:r>
      <w:r w:rsidR="007952CF" w:rsidRPr="00C1336B">
        <w:rPr>
          <w:rFonts w:ascii="Times New Roman" w:hAnsi="Times New Roman"/>
          <w:b/>
          <w:bCs/>
          <w:sz w:val="24"/>
          <w:szCs w:val="24"/>
        </w:rPr>
        <w:t>Opći prihodi i primici</w:t>
      </w:r>
      <w:r w:rsidR="00D93B73" w:rsidRPr="00C1336B">
        <w:rPr>
          <w:rFonts w:ascii="Times New Roman" w:hAnsi="Times New Roman"/>
          <w:sz w:val="24"/>
          <w:szCs w:val="24"/>
        </w:rPr>
        <w:t>.</w:t>
      </w:r>
      <w:r w:rsidR="00FB458B" w:rsidRPr="00C1336B">
        <w:rPr>
          <w:rFonts w:ascii="Times New Roman" w:hAnsi="Times New Roman"/>
          <w:sz w:val="24"/>
          <w:szCs w:val="24"/>
        </w:rPr>
        <w:t xml:space="preserve"> </w:t>
      </w:r>
    </w:p>
    <w:p w14:paraId="5891EC97" w14:textId="29E089E0" w:rsidR="00A64460" w:rsidRPr="00C1336B" w:rsidRDefault="00A64460" w:rsidP="00535A3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Prihodi iz izvora financiranja </w:t>
      </w:r>
      <w:r w:rsidRPr="00C1336B">
        <w:rPr>
          <w:rFonts w:ascii="Times New Roman" w:hAnsi="Times New Roman"/>
          <w:b/>
          <w:sz w:val="24"/>
          <w:szCs w:val="24"/>
        </w:rPr>
        <w:t>11</w:t>
      </w:r>
      <w:r w:rsidR="00D515B2" w:rsidRPr="00C1336B">
        <w:rPr>
          <w:rFonts w:ascii="Times New Roman" w:hAnsi="Times New Roman"/>
          <w:b/>
          <w:sz w:val="24"/>
          <w:szCs w:val="24"/>
        </w:rPr>
        <w:t>-</w:t>
      </w:r>
      <w:r w:rsidRPr="00C1336B">
        <w:rPr>
          <w:rFonts w:ascii="Times New Roman" w:hAnsi="Times New Roman"/>
          <w:b/>
          <w:sz w:val="24"/>
          <w:szCs w:val="24"/>
        </w:rPr>
        <w:t>Opći prihodi i primici</w:t>
      </w:r>
      <w:r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FC0A6F" w:rsidRPr="00C1336B">
        <w:rPr>
          <w:rFonts w:ascii="Times New Roman" w:hAnsi="Times New Roman"/>
          <w:bCs/>
          <w:sz w:val="24"/>
          <w:szCs w:val="24"/>
        </w:rPr>
        <w:t xml:space="preserve">ostvareni su u iznosu od 18.536.289,45 eura te su </w:t>
      </w:r>
      <w:r w:rsidRPr="00C1336B">
        <w:rPr>
          <w:rFonts w:ascii="Times New Roman" w:hAnsi="Times New Roman"/>
          <w:bCs/>
          <w:sz w:val="24"/>
          <w:szCs w:val="24"/>
        </w:rPr>
        <w:t xml:space="preserve">za </w:t>
      </w:r>
      <w:r w:rsidR="00FC0A6F" w:rsidRPr="00C1336B">
        <w:rPr>
          <w:rFonts w:ascii="Times New Roman" w:hAnsi="Times New Roman"/>
          <w:bCs/>
          <w:sz w:val="24"/>
          <w:szCs w:val="24"/>
        </w:rPr>
        <w:t>16,14</w:t>
      </w:r>
      <w:r w:rsidRPr="00C1336B">
        <w:rPr>
          <w:rFonts w:ascii="Times New Roman" w:hAnsi="Times New Roman"/>
          <w:bCs/>
          <w:sz w:val="24"/>
          <w:szCs w:val="24"/>
        </w:rPr>
        <w:t xml:space="preserve">% su manji u odnosu na isto razdoblje 2024.  a u odnosu na tekući plan za 2025. ostvareni su u vrijednosti 69,12% plana. U podjednakom </w:t>
      </w:r>
      <w:r w:rsidR="00FC0A6F" w:rsidRPr="00C1336B">
        <w:rPr>
          <w:rFonts w:ascii="Times New Roman" w:hAnsi="Times New Roman"/>
          <w:bCs/>
          <w:sz w:val="24"/>
          <w:szCs w:val="24"/>
        </w:rPr>
        <w:t>iznosu</w:t>
      </w:r>
      <w:r w:rsidRPr="00C1336B">
        <w:rPr>
          <w:rFonts w:ascii="Times New Roman" w:hAnsi="Times New Roman"/>
          <w:bCs/>
          <w:sz w:val="24"/>
          <w:szCs w:val="24"/>
        </w:rPr>
        <w:t xml:space="preserve"> su ostvareni za financiranje rashoda poslovanja</w:t>
      </w:r>
      <w:r w:rsidR="00FC0A6F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D515B2" w:rsidRPr="00C1336B">
        <w:rPr>
          <w:rFonts w:ascii="Times New Roman" w:hAnsi="Times New Roman"/>
          <w:bCs/>
          <w:sz w:val="24"/>
          <w:szCs w:val="24"/>
        </w:rPr>
        <w:t>pomoći, potpora i programa</w:t>
      </w:r>
      <w:r w:rsidR="00FC0A6F" w:rsidRPr="00C1336B">
        <w:rPr>
          <w:rFonts w:ascii="Times New Roman" w:hAnsi="Times New Roman"/>
          <w:bCs/>
          <w:sz w:val="24"/>
          <w:szCs w:val="24"/>
        </w:rPr>
        <w:t xml:space="preserve"> (9.295.782,52 eura) </w:t>
      </w:r>
      <w:r w:rsidRPr="00C1336B">
        <w:rPr>
          <w:rFonts w:ascii="Times New Roman" w:hAnsi="Times New Roman"/>
          <w:bCs/>
          <w:sz w:val="24"/>
          <w:szCs w:val="24"/>
        </w:rPr>
        <w:t xml:space="preserve">te </w:t>
      </w:r>
      <w:r w:rsidR="00D515B2" w:rsidRPr="00C1336B">
        <w:rPr>
          <w:rFonts w:ascii="Times New Roman" w:hAnsi="Times New Roman"/>
          <w:bCs/>
          <w:sz w:val="24"/>
          <w:szCs w:val="24"/>
        </w:rPr>
        <w:t xml:space="preserve">za </w:t>
      </w:r>
      <w:r w:rsidRPr="00C1336B">
        <w:rPr>
          <w:rFonts w:ascii="Times New Roman" w:hAnsi="Times New Roman"/>
          <w:bCs/>
          <w:sz w:val="24"/>
          <w:szCs w:val="24"/>
        </w:rPr>
        <w:t>financiranj</w:t>
      </w:r>
      <w:r w:rsidR="00D515B2" w:rsidRPr="00C1336B">
        <w:rPr>
          <w:rFonts w:ascii="Times New Roman" w:hAnsi="Times New Roman"/>
          <w:bCs/>
          <w:sz w:val="24"/>
          <w:szCs w:val="24"/>
        </w:rPr>
        <w:t>e</w:t>
      </w:r>
      <w:r w:rsidRPr="00C1336B">
        <w:rPr>
          <w:rFonts w:ascii="Times New Roman" w:hAnsi="Times New Roman"/>
          <w:bCs/>
          <w:sz w:val="24"/>
          <w:szCs w:val="24"/>
        </w:rPr>
        <w:t xml:space="preserve"> rashoda za nabavu nefinancijske imovine uslijed cjelokupne obnove fakulteta poslije potresa</w:t>
      </w:r>
      <w:r w:rsidRPr="00C1336B">
        <w:rPr>
          <w:rFonts w:ascii="Times New Roman" w:hAnsi="Times New Roman"/>
          <w:sz w:val="24"/>
          <w:szCs w:val="24"/>
        </w:rPr>
        <w:t xml:space="preserve"> </w:t>
      </w:r>
      <w:r w:rsidRPr="00C1336B">
        <w:rPr>
          <w:rFonts w:ascii="Times New Roman" w:hAnsi="Times New Roman"/>
          <w:bCs/>
          <w:sz w:val="24"/>
          <w:szCs w:val="24"/>
        </w:rPr>
        <w:t>2020.</w:t>
      </w:r>
      <w:r w:rsidR="00FC0A6F" w:rsidRPr="00C1336B">
        <w:rPr>
          <w:rFonts w:ascii="Times New Roman" w:hAnsi="Times New Roman"/>
          <w:bCs/>
          <w:sz w:val="24"/>
          <w:szCs w:val="24"/>
        </w:rPr>
        <w:t xml:space="preserve"> (9.240.506,93 eura)</w:t>
      </w:r>
    </w:p>
    <w:p w14:paraId="4317B13F" w14:textId="452C175C" w:rsidR="007952CF" w:rsidRPr="00C1336B" w:rsidRDefault="00FB458B" w:rsidP="00D93B7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Prihodi s osnove</w:t>
      </w:r>
      <w:r w:rsidR="00D93B73" w:rsidRPr="00C1336B">
        <w:rPr>
          <w:rFonts w:ascii="Times New Roman" w:hAnsi="Times New Roman"/>
          <w:sz w:val="24"/>
          <w:szCs w:val="24"/>
        </w:rPr>
        <w:t xml:space="preserve"> </w:t>
      </w:r>
      <w:r w:rsidRPr="00C1336B">
        <w:rPr>
          <w:rFonts w:ascii="Times New Roman" w:hAnsi="Times New Roman"/>
          <w:sz w:val="24"/>
          <w:szCs w:val="24"/>
        </w:rPr>
        <w:t>i</w:t>
      </w:r>
      <w:r w:rsidR="00D93B73" w:rsidRPr="00C1336B">
        <w:rPr>
          <w:rFonts w:ascii="Times New Roman" w:hAnsi="Times New Roman"/>
          <w:sz w:val="24"/>
          <w:szCs w:val="24"/>
        </w:rPr>
        <w:t>zvor</w:t>
      </w:r>
      <w:r w:rsidRPr="00C1336B">
        <w:rPr>
          <w:rFonts w:ascii="Times New Roman" w:hAnsi="Times New Roman"/>
          <w:sz w:val="24"/>
          <w:szCs w:val="24"/>
        </w:rPr>
        <w:t>a</w:t>
      </w:r>
      <w:r w:rsidR="00D93B73" w:rsidRPr="00C1336B">
        <w:rPr>
          <w:rFonts w:ascii="Times New Roman" w:hAnsi="Times New Roman"/>
          <w:sz w:val="24"/>
          <w:szCs w:val="24"/>
        </w:rPr>
        <w:t xml:space="preserve"> financiranja </w:t>
      </w:r>
      <w:r w:rsidR="00D93B73" w:rsidRPr="00C1336B">
        <w:rPr>
          <w:rFonts w:ascii="Times New Roman" w:hAnsi="Times New Roman"/>
          <w:b/>
          <w:bCs/>
          <w:sz w:val="24"/>
          <w:szCs w:val="24"/>
        </w:rPr>
        <w:t>5-Pomoći</w:t>
      </w:r>
      <w:r w:rsidR="00D93B73" w:rsidRPr="00C1336B">
        <w:rPr>
          <w:rFonts w:ascii="Times New Roman" w:hAnsi="Times New Roman"/>
          <w:sz w:val="24"/>
          <w:szCs w:val="24"/>
        </w:rPr>
        <w:t xml:space="preserve"> zastupljen je </w:t>
      </w:r>
      <w:r w:rsidR="000813F3" w:rsidRPr="00C1336B">
        <w:rPr>
          <w:rFonts w:ascii="Times New Roman" w:hAnsi="Times New Roman"/>
          <w:sz w:val="24"/>
          <w:szCs w:val="24"/>
        </w:rPr>
        <w:t>u ostvarenju ukupn</w:t>
      </w:r>
      <w:r w:rsidR="00FC0A6F" w:rsidRPr="00C1336B">
        <w:rPr>
          <w:rFonts w:ascii="Times New Roman" w:hAnsi="Times New Roman"/>
          <w:sz w:val="24"/>
          <w:szCs w:val="24"/>
        </w:rPr>
        <w:t xml:space="preserve">o ostvarenih </w:t>
      </w:r>
      <w:r w:rsidR="000813F3" w:rsidRPr="00C1336B">
        <w:rPr>
          <w:rFonts w:ascii="Times New Roman" w:hAnsi="Times New Roman"/>
          <w:sz w:val="24"/>
          <w:szCs w:val="24"/>
        </w:rPr>
        <w:t xml:space="preserve">prihoda </w:t>
      </w:r>
      <w:r w:rsidR="00D93B73" w:rsidRPr="00C1336B">
        <w:rPr>
          <w:rFonts w:ascii="Times New Roman" w:hAnsi="Times New Roman"/>
          <w:sz w:val="24"/>
          <w:szCs w:val="24"/>
        </w:rPr>
        <w:t xml:space="preserve">s </w:t>
      </w:r>
      <w:r w:rsidR="00FC0A6F" w:rsidRPr="00C1336B">
        <w:rPr>
          <w:rFonts w:ascii="Times New Roman" w:hAnsi="Times New Roman"/>
          <w:b/>
          <w:bCs/>
          <w:sz w:val="24"/>
          <w:szCs w:val="24"/>
        </w:rPr>
        <w:t>11,96</w:t>
      </w:r>
      <w:r w:rsidR="00D93B73" w:rsidRPr="00C1336B">
        <w:rPr>
          <w:rFonts w:ascii="Times New Roman" w:hAnsi="Times New Roman"/>
          <w:b/>
          <w:bCs/>
          <w:sz w:val="24"/>
          <w:szCs w:val="24"/>
        </w:rPr>
        <w:t>%</w:t>
      </w:r>
      <w:r w:rsidR="000813F3" w:rsidRPr="00C133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0A6F" w:rsidRPr="00C1336B">
        <w:rPr>
          <w:rFonts w:ascii="Times New Roman" w:hAnsi="Times New Roman"/>
          <w:sz w:val="24"/>
          <w:szCs w:val="24"/>
        </w:rPr>
        <w:t>dok je</w:t>
      </w:r>
      <w:r w:rsidR="00D93B73" w:rsidRPr="00C1336B">
        <w:rPr>
          <w:rFonts w:ascii="Times New Roman" w:hAnsi="Times New Roman"/>
          <w:sz w:val="24"/>
          <w:szCs w:val="24"/>
        </w:rPr>
        <w:t xml:space="preserve"> izvor financiranja </w:t>
      </w:r>
      <w:r w:rsidR="00D93B73" w:rsidRPr="00C1336B">
        <w:rPr>
          <w:rFonts w:ascii="Times New Roman" w:hAnsi="Times New Roman"/>
          <w:b/>
          <w:bCs/>
          <w:sz w:val="24"/>
          <w:szCs w:val="24"/>
        </w:rPr>
        <w:t>8-Namjenski primici od zaduživanja</w:t>
      </w:r>
      <w:r w:rsidRPr="00C1336B">
        <w:rPr>
          <w:rFonts w:ascii="Times New Roman" w:hAnsi="Times New Roman"/>
          <w:sz w:val="24"/>
          <w:szCs w:val="24"/>
        </w:rPr>
        <w:t xml:space="preserve"> </w:t>
      </w:r>
      <w:r w:rsidR="000813F3" w:rsidRPr="00C1336B">
        <w:rPr>
          <w:rFonts w:ascii="Times New Roman" w:hAnsi="Times New Roman"/>
          <w:sz w:val="24"/>
          <w:szCs w:val="24"/>
        </w:rPr>
        <w:t>u ostvarenju ukupn</w:t>
      </w:r>
      <w:r w:rsidR="00FC0A6F" w:rsidRPr="00C1336B">
        <w:rPr>
          <w:rFonts w:ascii="Times New Roman" w:hAnsi="Times New Roman"/>
          <w:sz w:val="24"/>
          <w:szCs w:val="24"/>
        </w:rPr>
        <w:t>o ostvarenih</w:t>
      </w:r>
      <w:r w:rsidR="000813F3" w:rsidRPr="00C1336B">
        <w:rPr>
          <w:rFonts w:ascii="Times New Roman" w:hAnsi="Times New Roman"/>
          <w:sz w:val="24"/>
          <w:szCs w:val="24"/>
        </w:rPr>
        <w:t xml:space="preserve"> prihoda </w:t>
      </w:r>
      <w:r w:rsidRPr="00C1336B">
        <w:rPr>
          <w:rFonts w:ascii="Times New Roman" w:hAnsi="Times New Roman"/>
          <w:sz w:val="24"/>
          <w:szCs w:val="24"/>
        </w:rPr>
        <w:t xml:space="preserve">zastupljen s </w:t>
      </w:r>
      <w:r w:rsidR="00FC0A6F" w:rsidRPr="00C1336B">
        <w:rPr>
          <w:rFonts w:ascii="Times New Roman" w:hAnsi="Times New Roman"/>
          <w:b/>
          <w:bCs/>
          <w:sz w:val="24"/>
          <w:szCs w:val="24"/>
        </w:rPr>
        <w:t>9,09%</w:t>
      </w:r>
      <w:r w:rsidR="00A64460" w:rsidRPr="00C1336B">
        <w:rPr>
          <w:rFonts w:ascii="Times New Roman" w:hAnsi="Times New Roman"/>
          <w:sz w:val="24"/>
          <w:szCs w:val="24"/>
        </w:rPr>
        <w:t xml:space="preserve">. </w:t>
      </w:r>
    </w:p>
    <w:p w14:paraId="2739E92A" w14:textId="7C4F1983" w:rsidR="00AB5936" w:rsidRPr="00C1336B" w:rsidRDefault="00E8204B" w:rsidP="007F164E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Prihodi </w:t>
      </w:r>
      <w:r w:rsidR="00DD35D6" w:rsidRPr="00C1336B">
        <w:rPr>
          <w:rFonts w:ascii="Times New Roman" w:hAnsi="Times New Roman"/>
          <w:bCs/>
          <w:sz w:val="24"/>
          <w:szCs w:val="24"/>
        </w:rPr>
        <w:t xml:space="preserve">iz izvora financiranja </w:t>
      </w:r>
      <w:r w:rsidR="00DD35D6" w:rsidRPr="00C1336B">
        <w:rPr>
          <w:rFonts w:ascii="Times New Roman" w:hAnsi="Times New Roman"/>
          <w:b/>
          <w:sz w:val="24"/>
          <w:szCs w:val="24"/>
        </w:rPr>
        <w:t xml:space="preserve">5-Pomoći </w:t>
      </w:r>
      <w:r w:rsidR="00AB5936" w:rsidRPr="00C1336B">
        <w:rPr>
          <w:rFonts w:ascii="Times New Roman" w:hAnsi="Times New Roman"/>
          <w:bCs/>
          <w:sz w:val="24"/>
          <w:szCs w:val="24"/>
        </w:rPr>
        <w:t xml:space="preserve">ostvareni su </w:t>
      </w:r>
      <w:r w:rsidR="00FC0A6F" w:rsidRPr="00C1336B">
        <w:rPr>
          <w:rFonts w:ascii="Times New Roman" w:hAnsi="Times New Roman"/>
          <w:bCs/>
          <w:sz w:val="24"/>
          <w:szCs w:val="24"/>
        </w:rPr>
        <w:t xml:space="preserve">u iznosu od 2.996.093,19 eura što je </w:t>
      </w:r>
      <w:r w:rsidR="00AB5936" w:rsidRPr="00C1336B">
        <w:rPr>
          <w:rFonts w:ascii="Times New Roman" w:hAnsi="Times New Roman"/>
          <w:bCs/>
          <w:sz w:val="24"/>
          <w:szCs w:val="24"/>
        </w:rPr>
        <w:t xml:space="preserve">za </w:t>
      </w:r>
      <w:r w:rsidR="00FC0A6F" w:rsidRPr="00C1336B">
        <w:rPr>
          <w:rFonts w:ascii="Times New Roman" w:hAnsi="Times New Roman"/>
          <w:bCs/>
          <w:sz w:val="24"/>
          <w:szCs w:val="24"/>
        </w:rPr>
        <w:t>65,98</w:t>
      </w:r>
      <w:r w:rsidR="00DD35D6" w:rsidRPr="00C1336B">
        <w:rPr>
          <w:rFonts w:ascii="Times New Roman" w:hAnsi="Times New Roman"/>
          <w:bCs/>
          <w:sz w:val="24"/>
          <w:szCs w:val="24"/>
        </w:rPr>
        <w:t>% manj</w:t>
      </w:r>
      <w:r w:rsidR="00AB5936" w:rsidRPr="00C1336B">
        <w:rPr>
          <w:rFonts w:ascii="Times New Roman" w:hAnsi="Times New Roman"/>
          <w:bCs/>
          <w:sz w:val="24"/>
          <w:szCs w:val="24"/>
        </w:rPr>
        <w:t>e</w:t>
      </w:r>
      <w:r w:rsidR="00DD35D6" w:rsidRPr="00C1336B">
        <w:rPr>
          <w:rFonts w:ascii="Times New Roman" w:hAnsi="Times New Roman"/>
          <w:bCs/>
          <w:sz w:val="24"/>
          <w:szCs w:val="24"/>
        </w:rPr>
        <w:t xml:space="preserve"> u odnosu na isto razdoblje 2024.</w:t>
      </w:r>
      <w:r w:rsidR="00AB5936" w:rsidRPr="00C1336B">
        <w:rPr>
          <w:rFonts w:ascii="Times New Roman" w:hAnsi="Times New Roman"/>
          <w:bCs/>
          <w:sz w:val="24"/>
          <w:szCs w:val="24"/>
        </w:rPr>
        <w:t xml:space="preserve">, a u odnosu na tekući plan za 2025. ostvareni su u vrijednosti od </w:t>
      </w:r>
      <w:r w:rsidR="00FC0A6F" w:rsidRPr="00C1336B">
        <w:rPr>
          <w:rFonts w:ascii="Times New Roman" w:hAnsi="Times New Roman"/>
          <w:bCs/>
          <w:sz w:val="24"/>
          <w:szCs w:val="24"/>
        </w:rPr>
        <w:t>61,66</w:t>
      </w:r>
      <w:r w:rsidR="00AB5936" w:rsidRPr="00C1336B">
        <w:rPr>
          <w:rFonts w:ascii="Times New Roman" w:hAnsi="Times New Roman"/>
          <w:bCs/>
          <w:sz w:val="24"/>
          <w:szCs w:val="24"/>
        </w:rPr>
        <w:t xml:space="preserve">% plana. Ostvarenje tih prihoda odnosi se na prihode s osnove </w:t>
      </w:r>
      <w:r w:rsidR="00FC0A6F" w:rsidRPr="00C1336B">
        <w:rPr>
          <w:rFonts w:ascii="Times New Roman" w:hAnsi="Times New Roman"/>
          <w:bCs/>
          <w:sz w:val="24"/>
          <w:szCs w:val="24"/>
        </w:rPr>
        <w:t xml:space="preserve">51-Pomoći EU (58,62%), </w:t>
      </w:r>
      <w:r w:rsidR="00AB5936" w:rsidRPr="00C1336B">
        <w:rPr>
          <w:rFonts w:ascii="Times New Roman" w:hAnsi="Times New Roman"/>
          <w:bCs/>
          <w:sz w:val="24"/>
          <w:szCs w:val="24"/>
        </w:rPr>
        <w:t>52-Ostale pomoći (</w:t>
      </w:r>
      <w:r w:rsidR="00FC0A6F" w:rsidRPr="00C1336B">
        <w:rPr>
          <w:rFonts w:ascii="Times New Roman" w:hAnsi="Times New Roman"/>
          <w:bCs/>
          <w:sz w:val="24"/>
          <w:szCs w:val="24"/>
        </w:rPr>
        <w:t>19,33</w:t>
      </w:r>
      <w:r w:rsidR="00AB5936" w:rsidRPr="00C1336B">
        <w:rPr>
          <w:rFonts w:ascii="Times New Roman" w:hAnsi="Times New Roman"/>
          <w:bCs/>
          <w:sz w:val="24"/>
          <w:szCs w:val="24"/>
        </w:rPr>
        <w:t>%) temeljem</w:t>
      </w:r>
      <w:r w:rsidR="003B23C2" w:rsidRPr="00C1336B">
        <w:rPr>
          <w:rFonts w:ascii="Times New Roman" w:hAnsi="Times New Roman"/>
          <w:bCs/>
          <w:sz w:val="24"/>
          <w:szCs w:val="24"/>
        </w:rPr>
        <w:t xml:space="preserve"> tekućih prijenosa između proračunskih korisnika</w:t>
      </w:r>
      <w:r w:rsidR="00AB5936" w:rsidRPr="00C1336B">
        <w:rPr>
          <w:rFonts w:ascii="Times New Roman" w:hAnsi="Times New Roman"/>
          <w:bCs/>
          <w:sz w:val="24"/>
          <w:szCs w:val="24"/>
        </w:rPr>
        <w:t>, s osnove te s osnove 58-Instrumenti EU nove generacije (</w:t>
      </w:r>
      <w:r w:rsidR="00FC0A6F" w:rsidRPr="00C1336B">
        <w:rPr>
          <w:rFonts w:ascii="Times New Roman" w:hAnsi="Times New Roman"/>
          <w:bCs/>
          <w:sz w:val="24"/>
          <w:szCs w:val="24"/>
        </w:rPr>
        <w:t>22,05</w:t>
      </w:r>
      <w:r w:rsidR="00AB5936" w:rsidRPr="00C1336B">
        <w:rPr>
          <w:rFonts w:ascii="Times New Roman" w:hAnsi="Times New Roman"/>
          <w:bCs/>
          <w:sz w:val="24"/>
          <w:szCs w:val="24"/>
        </w:rPr>
        <w:t>%).</w:t>
      </w:r>
    </w:p>
    <w:p w14:paraId="799DBE27" w14:textId="4EED5698" w:rsidR="007F164E" w:rsidRPr="00C1336B" w:rsidRDefault="007F164E" w:rsidP="007F164E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Prihodi iz izvora financiranja </w:t>
      </w:r>
      <w:r w:rsidRPr="00C1336B">
        <w:rPr>
          <w:rFonts w:ascii="Times New Roman" w:hAnsi="Times New Roman"/>
          <w:b/>
          <w:sz w:val="24"/>
          <w:szCs w:val="24"/>
        </w:rPr>
        <w:t>81-Namjenski primici od zaduživanja</w:t>
      </w:r>
      <w:r w:rsidRPr="00C1336B">
        <w:rPr>
          <w:rFonts w:ascii="Times New Roman" w:hAnsi="Times New Roman"/>
          <w:bCs/>
          <w:sz w:val="24"/>
          <w:szCs w:val="24"/>
        </w:rPr>
        <w:t xml:space="preserve"> nisu bili ostvareni u istom razdoblju 2024. niti su bili planirani u tekućem planu za 2025. , međutim, u 2025. su ostvareni u iznosu od </w:t>
      </w:r>
      <w:r w:rsidR="00FC0A6F" w:rsidRPr="00C1336B">
        <w:rPr>
          <w:rFonts w:ascii="Times New Roman" w:hAnsi="Times New Roman"/>
          <w:bCs/>
          <w:sz w:val="24"/>
          <w:szCs w:val="24"/>
        </w:rPr>
        <w:t xml:space="preserve">2.277.959,52 </w:t>
      </w:r>
      <w:r w:rsidRPr="00C1336B">
        <w:rPr>
          <w:rFonts w:ascii="Times New Roman" w:hAnsi="Times New Roman"/>
          <w:bCs/>
          <w:sz w:val="24"/>
          <w:szCs w:val="24"/>
        </w:rPr>
        <w:t>eura i to najvećim dijelom za financiranje rashoda za nabavu nefinancijske imovine iz sredstava Nacionalnog plana oporavka i otpornosti za razdoblje 2021.-2026 (NPOO).</w:t>
      </w:r>
    </w:p>
    <w:p w14:paraId="4509C50A" w14:textId="654785C9" w:rsidR="00A64460" w:rsidRPr="00C1336B" w:rsidRDefault="00D515B2" w:rsidP="00A64460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>Prihodi s osnove i</w:t>
      </w:r>
      <w:r w:rsidR="00A64460" w:rsidRPr="00C1336B">
        <w:rPr>
          <w:rFonts w:ascii="Times New Roman" w:hAnsi="Times New Roman"/>
          <w:sz w:val="24"/>
          <w:szCs w:val="24"/>
        </w:rPr>
        <w:t>zvor</w:t>
      </w:r>
      <w:r w:rsidRPr="00C1336B">
        <w:rPr>
          <w:rFonts w:ascii="Times New Roman" w:hAnsi="Times New Roman"/>
          <w:sz w:val="24"/>
          <w:szCs w:val="24"/>
        </w:rPr>
        <w:t>a</w:t>
      </w:r>
      <w:r w:rsidR="00A64460" w:rsidRPr="00C1336B">
        <w:rPr>
          <w:rFonts w:ascii="Times New Roman" w:hAnsi="Times New Roman"/>
          <w:sz w:val="24"/>
          <w:szCs w:val="24"/>
        </w:rPr>
        <w:t xml:space="preserve"> financiranja </w:t>
      </w:r>
      <w:r w:rsidR="00A64460" w:rsidRPr="00C1336B">
        <w:rPr>
          <w:rFonts w:ascii="Times New Roman" w:hAnsi="Times New Roman"/>
          <w:b/>
          <w:bCs/>
          <w:sz w:val="24"/>
          <w:szCs w:val="24"/>
        </w:rPr>
        <w:t>3-Vlastiti prihodi</w:t>
      </w:r>
      <w:r w:rsidR="00A64460" w:rsidRPr="00C1336B">
        <w:rPr>
          <w:rFonts w:ascii="Times New Roman" w:hAnsi="Times New Roman"/>
          <w:sz w:val="24"/>
          <w:szCs w:val="24"/>
        </w:rPr>
        <w:t xml:space="preserve">, </w:t>
      </w:r>
      <w:r w:rsidR="00A64460" w:rsidRPr="00C1336B">
        <w:rPr>
          <w:rFonts w:ascii="Times New Roman" w:hAnsi="Times New Roman"/>
          <w:b/>
          <w:bCs/>
          <w:sz w:val="24"/>
          <w:szCs w:val="24"/>
        </w:rPr>
        <w:t>4-Prihodi za posebne namjene</w:t>
      </w:r>
      <w:r w:rsidR="00A64460" w:rsidRPr="00C1336B">
        <w:rPr>
          <w:rFonts w:ascii="Times New Roman" w:hAnsi="Times New Roman"/>
          <w:sz w:val="24"/>
          <w:szCs w:val="24"/>
        </w:rPr>
        <w:t xml:space="preserve">, </w:t>
      </w:r>
      <w:r w:rsidR="00A64460" w:rsidRPr="00C1336B">
        <w:rPr>
          <w:rFonts w:ascii="Times New Roman" w:hAnsi="Times New Roman"/>
          <w:b/>
          <w:bCs/>
          <w:sz w:val="24"/>
          <w:szCs w:val="24"/>
        </w:rPr>
        <w:t>6-Donacije</w:t>
      </w:r>
      <w:r w:rsidR="00A64460" w:rsidRPr="00C1336B">
        <w:rPr>
          <w:rFonts w:ascii="Times New Roman" w:hAnsi="Times New Roman"/>
          <w:sz w:val="24"/>
          <w:szCs w:val="24"/>
        </w:rPr>
        <w:t xml:space="preserve"> i skupa su u ukupnim prihodima zastupljeni s </w:t>
      </w:r>
      <w:r w:rsidR="00FC0A6F" w:rsidRPr="00C1336B">
        <w:rPr>
          <w:rFonts w:ascii="Times New Roman" w:hAnsi="Times New Roman"/>
          <w:b/>
          <w:bCs/>
          <w:sz w:val="24"/>
          <w:szCs w:val="24"/>
        </w:rPr>
        <w:t>4,96</w:t>
      </w:r>
      <w:r w:rsidR="00A64460" w:rsidRPr="00C1336B">
        <w:rPr>
          <w:rFonts w:ascii="Times New Roman" w:hAnsi="Times New Roman"/>
          <w:b/>
          <w:bCs/>
          <w:sz w:val="24"/>
          <w:szCs w:val="24"/>
        </w:rPr>
        <w:t>%</w:t>
      </w:r>
      <w:r w:rsidR="00A64460" w:rsidRPr="00C1336B">
        <w:rPr>
          <w:rFonts w:ascii="Times New Roman" w:hAnsi="Times New Roman"/>
          <w:sz w:val="24"/>
          <w:szCs w:val="24"/>
        </w:rPr>
        <w:t>.</w:t>
      </w:r>
    </w:p>
    <w:p w14:paraId="27E7294C" w14:textId="28BD3444" w:rsidR="00A64460" w:rsidRPr="00C1336B" w:rsidRDefault="00A64460" w:rsidP="00A64460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Prihodi iz izvora financiranja </w:t>
      </w:r>
      <w:r w:rsidRPr="00C1336B">
        <w:rPr>
          <w:rFonts w:ascii="Times New Roman" w:hAnsi="Times New Roman"/>
          <w:b/>
          <w:sz w:val="24"/>
          <w:szCs w:val="24"/>
        </w:rPr>
        <w:t>31-Vlastiti prihodi</w:t>
      </w:r>
      <w:r w:rsidRPr="00C1336B">
        <w:rPr>
          <w:rFonts w:ascii="Times New Roman" w:hAnsi="Times New Roman"/>
          <w:bCs/>
          <w:sz w:val="24"/>
          <w:szCs w:val="24"/>
        </w:rPr>
        <w:t xml:space="preserve"> ostvareni su </w:t>
      </w:r>
      <w:r w:rsidR="00257374" w:rsidRPr="00C1336B">
        <w:rPr>
          <w:rFonts w:ascii="Times New Roman" w:hAnsi="Times New Roman"/>
          <w:bCs/>
          <w:sz w:val="24"/>
          <w:szCs w:val="24"/>
        </w:rPr>
        <w:t xml:space="preserve">u iznosu od 821.815,92 što je </w:t>
      </w:r>
      <w:r w:rsidRPr="00C1336B">
        <w:rPr>
          <w:rFonts w:ascii="Times New Roman" w:hAnsi="Times New Roman"/>
          <w:bCs/>
          <w:sz w:val="24"/>
          <w:szCs w:val="24"/>
        </w:rPr>
        <w:t xml:space="preserve">za </w:t>
      </w:r>
      <w:r w:rsidR="00257374" w:rsidRPr="00C1336B">
        <w:rPr>
          <w:rFonts w:ascii="Times New Roman" w:hAnsi="Times New Roman"/>
          <w:bCs/>
          <w:sz w:val="24"/>
          <w:szCs w:val="24"/>
        </w:rPr>
        <w:t>44,07</w:t>
      </w:r>
      <w:r w:rsidRPr="00C1336B">
        <w:rPr>
          <w:rFonts w:ascii="Times New Roman" w:hAnsi="Times New Roman"/>
          <w:bCs/>
          <w:sz w:val="24"/>
          <w:szCs w:val="24"/>
        </w:rPr>
        <w:t>% više nego u istom razdoblju 2024., a u odnosu na tekući plan za 2025. ostvareni su u vrijednosti od 33,93% plana. Odnose se većim dijelom na prihode od pruženih usluga temeljem suradnje s gospodarstvom, a u manjem dijelu na prihode od pruženih usluga iznajmljivanja.</w:t>
      </w:r>
    </w:p>
    <w:p w14:paraId="58828EE6" w14:textId="624038B5" w:rsidR="007F164E" w:rsidRPr="00C1336B" w:rsidRDefault="007F164E" w:rsidP="00A90C3C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Prihodi iz izvora financiranja </w:t>
      </w:r>
      <w:r w:rsidRPr="00C1336B">
        <w:rPr>
          <w:rFonts w:ascii="Times New Roman" w:hAnsi="Times New Roman"/>
          <w:b/>
          <w:sz w:val="24"/>
          <w:szCs w:val="24"/>
        </w:rPr>
        <w:t>43-Ostali prihodi</w:t>
      </w:r>
      <w:r w:rsidRPr="00C1336B">
        <w:rPr>
          <w:rFonts w:ascii="Times New Roman" w:hAnsi="Times New Roman"/>
          <w:bCs/>
          <w:sz w:val="24"/>
          <w:szCs w:val="24"/>
        </w:rPr>
        <w:t xml:space="preserve"> za posebne namjene</w:t>
      </w:r>
      <w:r w:rsidRPr="00C133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1336B">
        <w:rPr>
          <w:rFonts w:ascii="Times New Roman" w:hAnsi="Times New Roman"/>
          <w:bCs/>
          <w:sz w:val="24"/>
          <w:szCs w:val="24"/>
        </w:rPr>
        <w:t>ostvareni su</w:t>
      </w:r>
      <w:r w:rsidR="00257374" w:rsidRPr="00C1336B">
        <w:rPr>
          <w:rFonts w:ascii="Times New Roman" w:hAnsi="Times New Roman"/>
          <w:bCs/>
          <w:sz w:val="24"/>
          <w:szCs w:val="24"/>
        </w:rPr>
        <w:t xml:space="preserve"> u iznosu od 284.385,78 što je </w:t>
      </w:r>
      <w:r w:rsidR="005147DE" w:rsidRPr="00C1336B">
        <w:rPr>
          <w:rFonts w:ascii="Times New Roman" w:hAnsi="Times New Roman"/>
          <w:bCs/>
          <w:sz w:val="24"/>
          <w:szCs w:val="24"/>
        </w:rPr>
        <w:t>27,30% više nego u istom razdoblju 2024., a u odnosu na tekući plan 2025. ostvareni su u vrijednosti od 36,91% plana. Odnose se na</w:t>
      </w:r>
      <w:r w:rsidR="005147DE" w:rsidRPr="00C1336B">
        <w:rPr>
          <w:rFonts w:ascii="Times New Roman" w:hAnsi="Times New Roman"/>
          <w:sz w:val="24"/>
          <w:szCs w:val="24"/>
        </w:rPr>
        <w:t xml:space="preserve"> </w:t>
      </w:r>
      <w:r w:rsidR="005147DE" w:rsidRPr="00C1336B">
        <w:rPr>
          <w:rFonts w:ascii="Times New Roman" w:hAnsi="Times New Roman"/>
          <w:bCs/>
          <w:sz w:val="24"/>
          <w:szCs w:val="24"/>
        </w:rPr>
        <w:t>sufinanciranje cijene usluge, participacije školarina i sl. i u pravilu se glavnina tih prihoda ostvaruje u drugoj polovici godine.</w:t>
      </w:r>
    </w:p>
    <w:p w14:paraId="050E7147" w14:textId="3EE58E92" w:rsidR="004C2A78" w:rsidRPr="00C1336B" w:rsidRDefault="005147DE" w:rsidP="004C2A78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Prihodi iz izvora financiranja </w:t>
      </w:r>
      <w:r w:rsidRPr="00C1336B">
        <w:rPr>
          <w:rFonts w:ascii="Times New Roman" w:hAnsi="Times New Roman"/>
          <w:b/>
          <w:sz w:val="24"/>
          <w:szCs w:val="24"/>
        </w:rPr>
        <w:t>61-Donacije</w:t>
      </w:r>
      <w:r w:rsidRPr="00C1336B">
        <w:rPr>
          <w:rFonts w:ascii="Times New Roman" w:hAnsi="Times New Roman"/>
          <w:bCs/>
          <w:sz w:val="24"/>
          <w:szCs w:val="24"/>
        </w:rPr>
        <w:t xml:space="preserve"> ostvareni su</w:t>
      </w:r>
      <w:r w:rsidR="00257374" w:rsidRPr="00C1336B">
        <w:rPr>
          <w:rFonts w:ascii="Times New Roman" w:hAnsi="Times New Roman"/>
          <w:bCs/>
          <w:sz w:val="24"/>
          <w:szCs w:val="24"/>
        </w:rPr>
        <w:t xml:space="preserve"> u iznosu od 135.767,82 što je</w:t>
      </w:r>
      <w:r w:rsidRPr="00C1336B">
        <w:rPr>
          <w:rFonts w:ascii="Times New Roman" w:hAnsi="Times New Roman"/>
          <w:bCs/>
          <w:sz w:val="24"/>
          <w:szCs w:val="24"/>
        </w:rPr>
        <w:t xml:space="preserve"> 73,07% manje nego u istom razdoblju 2024. godine, a u odnosu na tekući plan 2025. ostvareni su u </w:t>
      </w:r>
      <w:r w:rsidRPr="00C1336B">
        <w:rPr>
          <w:rFonts w:ascii="Times New Roman" w:hAnsi="Times New Roman"/>
          <w:bCs/>
          <w:sz w:val="24"/>
          <w:szCs w:val="24"/>
        </w:rPr>
        <w:lastRenderedPageBreak/>
        <w:t xml:space="preserve">vrijednosti od 14,48% plana. Glavnina donacija </w:t>
      </w:r>
      <w:r w:rsidR="004C2A78" w:rsidRPr="00C1336B">
        <w:rPr>
          <w:rFonts w:ascii="Times New Roman" w:hAnsi="Times New Roman"/>
          <w:bCs/>
          <w:sz w:val="24"/>
          <w:szCs w:val="24"/>
        </w:rPr>
        <w:t xml:space="preserve">u prvoj polovici 2025. (kao i tijekom cijele 2024.) </w:t>
      </w:r>
      <w:r w:rsidRPr="00C1336B">
        <w:rPr>
          <w:rFonts w:ascii="Times New Roman" w:hAnsi="Times New Roman"/>
          <w:bCs/>
          <w:sz w:val="24"/>
          <w:szCs w:val="24"/>
        </w:rPr>
        <w:t xml:space="preserve">ostvarena je </w:t>
      </w:r>
      <w:r w:rsidR="004C2A78" w:rsidRPr="00C1336B">
        <w:rPr>
          <w:rFonts w:ascii="Times New Roman" w:hAnsi="Times New Roman"/>
          <w:bCs/>
          <w:sz w:val="24"/>
          <w:szCs w:val="24"/>
        </w:rPr>
        <w:t>temeljem tekućih i kapitalnih donacija trgovačkih društava.</w:t>
      </w:r>
    </w:p>
    <w:p w14:paraId="58CFBDAA" w14:textId="5D0FE33B" w:rsidR="00D515B2" w:rsidRPr="00C1336B" w:rsidRDefault="00D515B2" w:rsidP="00D515B2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Prihodi s osnove izvora financiranja </w:t>
      </w:r>
      <w:r w:rsidRPr="00C1336B">
        <w:rPr>
          <w:rFonts w:ascii="Times New Roman" w:hAnsi="Times New Roman"/>
          <w:b/>
          <w:sz w:val="24"/>
          <w:szCs w:val="24"/>
        </w:rPr>
        <w:t xml:space="preserve">71- Prihodi </w:t>
      </w:r>
      <w:r w:rsidRPr="00C1336B">
        <w:rPr>
          <w:rFonts w:ascii="Times New Roman" w:hAnsi="Times New Roman"/>
          <w:bCs/>
          <w:sz w:val="24"/>
          <w:szCs w:val="24"/>
        </w:rPr>
        <w:t xml:space="preserve">od nefinancijske imovine i nadoknade štete s osnova osiguranja nisu ni ostvareni u istom razdoblju 2024. ni planirani u tekućem planu za 2025., niti su ostvareni u prvoj polovici 2025. </w:t>
      </w:r>
    </w:p>
    <w:p w14:paraId="222E2E79" w14:textId="5BB06055" w:rsidR="00D515B2" w:rsidRPr="00C1336B" w:rsidRDefault="00D515B2" w:rsidP="00E428DE">
      <w:pPr>
        <w:pStyle w:val="Heading1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RASHODI</w:t>
      </w:r>
    </w:p>
    <w:p w14:paraId="252E9430" w14:textId="1DD0CBCF" w:rsidR="000813F3" w:rsidRPr="00C1336B" w:rsidRDefault="00CA2F47" w:rsidP="00D33ECB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/>
          <w:bCs/>
          <w:sz w:val="24"/>
          <w:szCs w:val="24"/>
        </w:rPr>
        <w:t>Ukupn</w:t>
      </w:r>
      <w:r w:rsidR="001674EB" w:rsidRPr="00C1336B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005442" w:rsidRPr="00C1336B">
        <w:rPr>
          <w:rFonts w:ascii="Times New Roman" w:hAnsi="Times New Roman"/>
          <w:b/>
          <w:bCs/>
          <w:sz w:val="24"/>
          <w:szCs w:val="24"/>
        </w:rPr>
        <w:t xml:space="preserve">ostvareni </w:t>
      </w:r>
      <w:r w:rsidR="006C5D3E" w:rsidRPr="00C1336B">
        <w:rPr>
          <w:rFonts w:ascii="Times New Roman" w:hAnsi="Times New Roman"/>
          <w:b/>
          <w:bCs/>
          <w:sz w:val="24"/>
          <w:szCs w:val="24"/>
        </w:rPr>
        <w:t>r</w:t>
      </w:r>
      <w:r w:rsidRPr="00C1336B">
        <w:rPr>
          <w:rFonts w:ascii="Times New Roman" w:hAnsi="Times New Roman"/>
          <w:b/>
          <w:bCs/>
          <w:sz w:val="24"/>
          <w:szCs w:val="24"/>
        </w:rPr>
        <w:t>ashodi za</w:t>
      </w:r>
      <w:r w:rsidR="00005442" w:rsidRPr="00C1336B">
        <w:rPr>
          <w:rFonts w:ascii="Times New Roman" w:hAnsi="Times New Roman"/>
          <w:b/>
          <w:bCs/>
          <w:sz w:val="24"/>
          <w:szCs w:val="24"/>
        </w:rPr>
        <w:t xml:space="preserve"> prvo polugodište</w:t>
      </w:r>
      <w:r w:rsidRPr="00C133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5442" w:rsidRPr="00C1336B">
        <w:rPr>
          <w:rFonts w:ascii="Times New Roman" w:hAnsi="Times New Roman"/>
          <w:b/>
          <w:bCs/>
          <w:sz w:val="24"/>
          <w:szCs w:val="24"/>
        </w:rPr>
        <w:t>2025</w:t>
      </w:r>
      <w:r w:rsidRPr="00C1336B">
        <w:rPr>
          <w:rFonts w:ascii="Times New Roman" w:hAnsi="Times New Roman"/>
          <w:b/>
          <w:bCs/>
          <w:sz w:val="24"/>
          <w:szCs w:val="24"/>
        </w:rPr>
        <w:t xml:space="preserve">. iznose </w:t>
      </w:r>
      <w:r w:rsidR="00567E56" w:rsidRPr="00C1336B">
        <w:rPr>
          <w:rFonts w:ascii="Times New Roman" w:hAnsi="Times New Roman"/>
          <w:b/>
          <w:bCs/>
          <w:sz w:val="24"/>
          <w:szCs w:val="24"/>
        </w:rPr>
        <w:t xml:space="preserve">21.750.406,97 </w:t>
      </w:r>
      <w:r w:rsidR="006C5D3E" w:rsidRPr="00C1336B">
        <w:rPr>
          <w:rFonts w:ascii="Times New Roman" w:hAnsi="Times New Roman"/>
          <w:b/>
          <w:bCs/>
          <w:sz w:val="24"/>
          <w:szCs w:val="24"/>
        </w:rPr>
        <w:t>eura</w:t>
      </w:r>
      <w:r w:rsidR="000813F3" w:rsidRPr="00C1336B">
        <w:rPr>
          <w:rFonts w:ascii="Times New Roman" w:hAnsi="Times New Roman"/>
          <w:b/>
          <w:bCs/>
          <w:sz w:val="24"/>
          <w:szCs w:val="24"/>
        </w:rPr>
        <w:t>.</w:t>
      </w:r>
      <w:r w:rsidR="006C5D3E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0813F3" w:rsidRPr="00C1336B">
        <w:rPr>
          <w:rFonts w:ascii="Times New Roman" w:hAnsi="Times New Roman"/>
          <w:sz w:val="24"/>
          <w:szCs w:val="24"/>
        </w:rPr>
        <w:t>Tijekom prvog polugodišta 2025. godine nije bilo rebalansa financijskog plana radi usklađenja s Državnim proračunom</w:t>
      </w:r>
      <w:r w:rsidR="006C5D3E" w:rsidRPr="00C1336B">
        <w:rPr>
          <w:rFonts w:ascii="Times New Roman" w:hAnsi="Times New Roman"/>
          <w:bCs/>
          <w:sz w:val="24"/>
          <w:szCs w:val="24"/>
        </w:rPr>
        <w:t xml:space="preserve">. </w:t>
      </w:r>
      <w:r w:rsidR="00706DD2" w:rsidRPr="00C1336B">
        <w:rPr>
          <w:rFonts w:ascii="Times New Roman" w:hAnsi="Times New Roman"/>
          <w:bCs/>
          <w:sz w:val="24"/>
          <w:szCs w:val="24"/>
        </w:rPr>
        <w:t>S obzirom da su rashodi u 2025. godini planirani u iznosu od 35.806.869 eura</w:t>
      </w:r>
      <w:r w:rsidR="005F653F" w:rsidRPr="00C1336B">
        <w:rPr>
          <w:rFonts w:ascii="Times New Roman" w:hAnsi="Times New Roman"/>
          <w:bCs/>
          <w:sz w:val="24"/>
          <w:szCs w:val="24"/>
        </w:rPr>
        <w:t>, ostvareni u</w:t>
      </w:r>
      <w:r w:rsidR="000813F3" w:rsidRPr="00C1336B">
        <w:rPr>
          <w:rFonts w:ascii="Times New Roman" w:hAnsi="Times New Roman"/>
          <w:bCs/>
          <w:sz w:val="24"/>
          <w:szCs w:val="24"/>
        </w:rPr>
        <w:t xml:space="preserve">kupni rashodi 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u prvoj polovici 2025. su na razini od </w:t>
      </w:r>
      <w:r w:rsidR="00257374" w:rsidRPr="00C1336B">
        <w:rPr>
          <w:rFonts w:ascii="Times New Roman" w:hAnsi="Times New Roman"/>
          <w:bCs/>
          <w:sz w:val="24"/>
          <w:szCs w:val="24"/>
        </w:rPr>
        <w:t>60,74</w:t>
      </w:r>
      <w:r w:rsidR="005F653F" w:rsidRPr="00C1336B">
        <w:rPr>
          <w:rFonts w:ascii="Times New Roman" w:hAnsi="Times New Roman"/>
          <w:bCs/>
          <w:sz w:val="24"/>
          <w:szCs w:val="24"/>
        </w:rPr>
        <w:t>% plana.  U odnosu na isto razdoblje 2024. ukupn</w:t>
      </w:r>
      <w:r w:rsidR="002E2A39" w:rsidRPr="00C1336B">
        <w:rPr>
          <w:rFonts w:ascii="Times New Roman" w:hAnsi="Times New Roman"/>
          <w:bCs/>
          <w:sz w:val="24"/>
          <w:szCs w:val="24"/>
        </w:rPr>
        <w:t>o ostvareni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 rashodi </w:t>
      </w:r>
      <w:r w:rsidR="000813F3" w:rsidRPr="00C1336B">
        <w:rPr>
          <w:rFonts w:ascii="Times New Roman" w:hAnsi="Times New Roman"/>
          <w:bCs/>
          <w:sz w:val="24"/>
          <w:szCs w:val="24"/>
        </w:rPr>
        <w:t xml:space="preserve">su za </w:t>
      </w:r>
      <w:r w:rsidR="002E2A39" w:rsidRPr="00C1336B">
        <w:rPr>
          <w:rFonts w:ascii="Times New Roman" w:hAnsi="Times New Roman"/>
          <w:bCs/>
          <w:sz w:val="24"/>
          <w:szCs w:val="24"/>
        </w:rPr>
        <w:t>36,36</w:t>
      </w:r>
      <w:r w:rsidR="000813F3" w:rsidRPr="00C1336B">
        <w:rPr>
          <w:rFonts w:ascii="Times New Roman" w:hAnsi="Times New Roman"/>
          <w:bCs/>
          <w:sz w:val="24"/>
          <w:szCs w:val="24"/>
        </w:rPr>
        <w:t>% manji.</w:t>
      </w:r>
    </w:p>
    <w:p w14:paraId="3BC7AE99" w14:textId="00C8A613" w:rsidR="00E428DE" w:rsidRPr="00C1336B" w:rsidRDefault="00E428DE" w:rsidP="00E428DE">
      <w:pPr>
        <w:pStyle w:val="Heading2"/>
        <w:numPr>
          <w:ilvl w:val="1"/>
          <w:numId w:val="7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Rashodi prema ekonomskoj klasifikaciji</w:t>
      </w:r>
    </w:p>
    <w:p w14:paraId="4A9F6510" w14:textId="7312B025" w:rsidR="00C1092E" w:rsidRPr="00C1336B" w:rsidRDefault="00C1092E" w:rsidP="00C1092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Ostvareni rashodi se odnose na </w:t>
      </w:r>
      <w:r w:rsidRPr="00C1336B">
        <w:rPr>
          <w:rFonts w:ascii="Times New Roman" w:hAnsi="Times New Roman"/>
          <w:b/>
          <w:sz w:val="24"/>
          <w:szCs w:val="24"/>
        </w:rPr>
        <w:t>rashode poslovanja</w:t>
      </w:r>
      <w:r w:rsidRPr="00C1336B">
        <w:rPr>
          <w:rFonts w:ascii="Times New Roman" w:hAnsi="Times New Roman"/>
          <w:bCs/>
          <w:sz w:val="24"/>
          <w:szCs w:val="24"/>
        </w:rPr>
        <w:t xml:space="preserve"> s udjelom od </w:t>
      </w:r>
      <w:r w:rsidR="00567E56" w:rsidRPr="00C1336B">
        <w:rPr>
          <w:rFonts w:ascii="Times New Roman" w:hAnsi="Times New Roman"/>
          <w:b/>
          <w:sz w:val="24"/>
          <w:szCs w:val="24"/>
        </w:rPr>
        <w:t>65,00</w:t>
      </w:r>
      <w:r w:rsidRPr="00C1336B">
        <w:rPr>
          <w:rFonts w:ascii="Times New Roman" w:hAnsi="Times New Roman"/>
          <w:b/>
          <w:sz w:val="24"/>
          <w:szCs w:val="24"/>
        </w:rPr>
        <w:t>%</w:t>
      </w:r>
      <w:r w:rsidRPr="00C1336B">
        <w:rPr>
          <w:rFonts w:ascii="Times New Roman" w:hAnsi="Times New Roman"/>
          <w:bCs/>
          <w:sz w:val="24"/>
          <w:szCs w:val="24"/>
        </w:rPr>
        <w:t xml:space="preserve"> u ukupnim rashodima te na </w:t>
      </w:r>
      <w:r w:rsidRPr="00C1336B">
        <w:rPr>
          <w:rFonts w:ascii="Times New Roman" w:hAnsi="Times New Roman"/>
          <w:b/>
          <w:sz w:val="24"/>
          <w:szCs w:val="24"/>
        </w:rPr>
        <w:t>rashode za nabavu nefinancijske imovine</w:t>
      </w:r>
      <w:r w:rsidRPr="00C1336B">
        <w:rPr>
          <w:rFonts w:ascii="Times New Roman" w:hAnsi="Times New Roman"/>
          <w:bCs/>
          <w:sz w:val="24"/>
          <w:szCs w:val="24"/>
        </w:rPr>
        <w:t xml:space="preserve"> s udjelom od </w:t>
      </w:r>
      <w:r w:rsidRPr="00C1336B">
        <w:rPr>
          <w:rFonts w:ascii="Times New Roman" w:hAnsi="Times New Roman"/>
          <w:b/>
          <w:sz w:val="24"/>
          <w:szCs w:val="24"/>
        </w:rPr>
        <w:t>35</w:t>
      </w:r>
      <w:r w:rsidR="001210A1" w:rsidRPr="00C1336B">
        <w:rPr>
          <w:rFonts w:ascii="Times New Roman" w:hAnsi="Times New Roman"/>
          <w:b/>
          <w:sz w:val="24"/>
          <w:szCs w:val="24"/>
        </w:rPr>
        <w:t>,</w:t>
      </w:r>
      <w:r w:rsidR="00567E56" w:rsidRPr="00C1336B">
        <w:rPr>
          <w:rFonts w:ascii="Times New Roman" w:hAnsi="Times New Roman"/>
          <w:b/>
          <w:sz w:val="24"/>
          <w:szCs w:val="24"/>
        </w:rPr>
        <w:t>00</w:t>
      </w:r>
      <w:r w:rsidRPr="00C1336B">
        <w:rPr>
          <w:rFonts w:ascii="Times New Roman" w:hAnsi="Times New Roman"/>
          <w:b/>
          <w:sz w:val="24"/>
          <w:szCs w:val="24"/>
        </w:rPr>
        <w:t>%</w:t>
      </w:r>
      <w:r w:rsidRPr="00C1336B">
        <w:rPr>
          <w:rFonts w:ascii="Times New Roman" w:hAnsi="Times New Roman"/>
          <w:bCs/>
          <w:sz w:val="24"/>
          <w:szCs w:val="24"/>
        </w:rPr>
        <w:t xml:space="preserve"> u ukupnim rashodima.  </w:t>
      </w:r>
    </w:p>
    <w:p w14:paraId="5B647ECA" w14:textId="2E4BACE8" w:rsidR="00DB3C5F" w:rsidRPr="00C1336B" w:rsidRDefault="00C1092E" w:rsidP="00C1092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Što se tiče </w:t>
      </w:r>
      <w:r w:rsidRPr="00C1336B">
        <w:rPr>
          <w:rFonts w:ascii="Times New Roman" w:hAnsi="Times New Roman"/>
          <w:b/>
          <w:sz w:val="24"/>
          <w:szCs w:val="24"/>
        </w:rPr>
        <w:t>rashoda poslovanja</w:t>
      </w:r>
      <w:r w:rsidRPr="00C1336B">
        <w:rPr>
          <w:rFonts w:ascii="Times New Roman" w:hAnsi="Times New Roman"/>
          <w:bCs/>
          <w:sz w:val="24"/>
          <w:szCs w:val="24"/>
        </w:rPr>
        <w:t xml:space="preserve"> oni se </w:t>
      </w:r>
      <w:r w:rsidR="00DB3C5F" w:rsidRPr="00C1336B">
        <w:rPr>
          <w:rFonts w:ascii="Times New Roman" w:hAnsi="Times New Roman"/>
          <w:bCs/>
          <w:sz w:val="24"/>
          <w:szCs w:val="24"/>
        </w:rPr>
        <w:t xml:space="preserve">u najvećem dijelu </w:t>
      </w:r>
      <w:r w:rsidRPr="00C1336B">
        <w:rPr>
          <w:rFonts w:ascii="Times New Roman" w:hAnsi="Times New Roman"/>
          <w:bCs/>
          <w:sz w:val="24"/>
          <w:szCs w:val="24"/>
        </w:rPr>
        <w:t xml:space="preserve">odnose na </w:t>
      </w:r>
      <w:r w:rsidRPr="00C1336B">
        <w:rPr>
          <w:rFonts w:ascii="Times New Roman" w:hAnsi="Times New Roman"/>
          <w:b/>
          <w:sz w:val="24"/>
          <w:szCs w:val="24"/>
        </w:rPr>
        <w:t>rashode za zaposlene</w:t>
      </w:r>
      <w:r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DB3C5F" w:rsidRPr="00C1336B">
        <w:rPr>
          <w:rFonts w:ascii="Times New Roman" w:hAnsi="Times New Roman"/>
          <w:bCs/>
          <w:sz w:val="24"/>
          <w:szCs w:val="24"/>
        </w:rPr>
        <w:t>(</w:t>
      </w:r>
      <w:r w:rsidR="002E2A39" w:rsidRPr="00C1336B">
        <w:rPr>
          <w:rFonts w:ascii="Times New Roman" w:hAnsi="Times New Roman"/>
          <w:b/>
          <w:sz w:val="24"/>
          <w:szCs w:val="24"/>
        </w:rPr>
        <w:t>69,5</w:t>
      </w:r>
      <w:r w:rsidR="00567E56" w:rsidRPr="00C1336B">
        <w:rPr>
          <w:rFonts w:ascii="Times New Roman" w:hAnsi="Times New Roman"/>
          <w:b/>
          <w:sz w:val="24"/>
          <w:szCs w:val="24"/>
        </w:rPr>
        <w:t>3</w:t>
      </w:r>
      <w:r w:rsidR="002E2A39" w:rsidRPr="00C1336B">
        <w:rPr>
          <w:rFonts w:ascii="Times New Roman" w:hAnsi="Times New Roman"/>
          <w:b/>
          <w:sz w:val="24"/>
          <w:szCs w:val="24"/>
        </w:rPr>
        <w:t>%</w:t>
      </w:r>
      <w:r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2E2A39" w:rsidRPr="00C1336B">
        <w:rPr>
          <w:rFonts w:ascii="Times New Roman" w:hAnsi="Times New Roman"/>
          <w:bCs/>
          <w:sz w:val="24"/>
          <w:szCs w:val="24"/>
        </w:rPr>
        <w:t xml:space="preserve">ostvarenih </w:t>
      </w:r>
      <w:r w:rsidR="00DB3C5F" w:rsidRPr="00C1336B">
        <w:rPr>
          <w:rFonts w:ascii="Times New Roman" w:hAnsi="Times New Roman"/>
          <w:bCs/>
          <w:sz w:val="24"/>
          <w:szCs w:val="24"/>
        </w:rPr>
        <w:t xml:space="preserve">rashoda </w:t>
      </w:r>
      <w:r w:rsidRPr="00C1336B">
        <w:rPr>
          <w:rFonts w:ascii="Times New Roman" w:hAnsi="Times New Roman"/>
          <w:bCs/>
          <w:sz w:val="24"/>
          <w:szCs w:val="24"/>
        </w:rPr>
        <w:t>poslovanja</w:t>
      </w:r>
      <w:r w:rsidR="00DB3C5F" w:rsidRPr="00C1336B">
        <w:rPr>
          <w:rFonts w:ascii="Times New Roman" w:hAnsi="Times New Roman"/>
          <w:bCs/>
          <w:sz w:val="24"/>
          <w:szCs w:val="24"/>
        </w:rPr>
        <w:t xml:space="preserve">) i </w:t>
      </w:r>
      <w:r w:rsidR="00DB3C5F" w:rsidRPr="00C1336B">
        <w:rPr>
          <w:rFonts w:ascii="Times New Roman" w:hAnsi="Times New Roman"/>
          <w:b/>
          <w:sz w:val="24"/>
          <w:szCs w:val="24"/>
        </w:rPr>
        <w:t>materijalne rashode</w:t>
      </w:r>
      <w:r w:rsidR="00DB3C5F" w:rsidRPr="00C1336B">
        <w:rPr>
          <w:rFonts w:ascii="Times New Roman" w:hAnsi="Times New Roman"/>
          <w:bCs/>
          <w:sz w:val="24"/>
          <w:szCs w:val="24"/>
        </w:rPr>
        <w:t xml:space="preserve"> (</w:t>
      </w:r>
      <w:r w:rsidR="00DB3C5F" w:rsidRPr="00C1336B">
        <w:rPr>
          <w:rFonts w:ascii="Times New Roman" w:hAnsi="Times New Roman"/>
          <w:b/>
          <w:sz w:val="24"/>
          <w:szCs w:val="24"/>
        </w:rPr>
        <w:t>25,8</w:t>
      </w:r>
      <w:r w:rsidR="00567E56" w:rsidRPr="00C1336B">
        <w:rPr>
          <w:rFonts w:ascii="Times New Roman" w:hAnsi="Times New Roman"/>
          <w:b/>
          <w:sz w:val="24"/>
          <w:szCs w:val="24"/>
        </w:rPr>
        <w:t>4</w:t>
      </w:r>
      <w:r w:rsidR="00DB3C5F" w:rsidRPr="00C1336B">
        <w:rPr>
          <w:rFonts w:ascii="Times New Roman" w:hAnsi="Times New Roman"/>
          <w:b/>
          <w:sz w:val="24"/>
          <w:szCs w:val="24"/>
        </w:rPr>
        <w:t>%</w:t>
      </w:r>
      <w:r w:rsidR="00DB3C5F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2E2A39" w:rsidRPr="00C1336B">
        <w:rPr>
          <w:rFonts w:ascii="Times New Roman" w:hAnsi="Times New Roman"/>
          <w:bCs/>
          <w:sz w:val="24"/>
          <w:szCs w:val="24"/>
        </w:rPr>
        <w:t xml:space="preserve">ostvarenih </w:t>
      </w:r>
      <w:r w:rsidR="00DB3C5F" w:rsidRPr="00C1336B">
        <w:rPr>
          <w:rFonts w:ascii="Times New Roman" w:hAnsi="Times New Roman"/>
          <w:bCs/>
          <w:sz w:val="24"/>
          <w:szCs w:val="24"/>
        </w:rPr>
        <w:t>rashoda poslovanja).</w:t>
      </w:r>
      <w:r w:rsidR="0064234E" w:rsidRPr="00C1336B">
        <w:rPr>
          <w:rFonts w:ascii="Times New Roman" w:hAnsi="Times New Roman"/>
          <w:bCs/>
          <w:sz w:val="24"/>
          <w:szCs w:val="24"/>
        </w:rPr>
        <w:t xml:space="preserve"> </w:t>
      </w:r>
    </w:p>
    <w:p w14:paraId="5736B2B6" w14:textId="02055124" w:rsidR="00DB3C5F" w:rsidRPr="00C1336B" w:rsidRDefault="00DB3C5F" w:rsidP="00DB3C5F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/>
          <w:sz w:val="24"/>
          <w:szCs w:val="24"/>
        </w:rPr>
        <w:t xml:space="preserve">Rashodi </w:t>
      </w:r>
      <w:r w:rsidR="0064234E" w:rsidRPr="00C1336B">
        <w:rPr>
          <w:rFonts w:ascii="Times New Roman" w:hAnsi="Times New Roman"/>
          <w:b/>
          <w:sz w:val="24"/>
          <w:szCs w:val="24"/>
        </w:rPr>
        <w:t>za zaposlene</w:t>
      </w:r>
      <w:r w:rsidR="00C1092E" w:rsidRPr="00C1336B">
        <w:rPr>
          <w:rFonts w:ascii="Times New Roman" w:hAnsi="Times New Roman"/>
          <w:bCs/>
          <w:sz w:val="24"/>
          <w:szCs w:val="24"/>
        </w:rPr>
        <w:t xml:space="preserve"> su</w:t>
      </w:r>
      <w:r w:rsidR="002E2A39" w:rsidRPr="00C1336B">
        <w:rPr>
          <w:rFonts w:ascii="Times New Roman" w:hAnsi="Times New Roman"/>
          <w:bCs/>
          <w:sz w:val="24"/>
          <w:szCs w:val="24"/>
        </w:rPr>
        <w:t xml:space="preserve"> ostvareni u iznosu od</w:t>
      </w:r>
      <w:r w:rsidR="00C1092E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2E2A39" w:rsidRPr="00C1336B">
        <w:rPr>
          <w:rFonts w:ascii="Times New Roman" w:hAnsi="Times New Roman"/>
          <w:bCs/>
          <w:sz w:val="24"/>
          <w:szCs w:val="24"/>
        </w:rPr>
        <w:t xml:space="preserve">9.829.998,19 eura i za </w:t>
      </w:r>
      <w:r w:rsidR="00C1092E" w:rsidRPr="00C1336B">
        <w:rPr>
          <w:rFonts w:ascii="Times New Roman" w:hAnsi="Times New Roman"/>
          <w:bCs/>
          <w:sz w:val="24"/>
          <w:szCs w:val="24"/>
        </w:rPr>
        <w:t xml:space="preserve">34,98% veći nego u istom razdoblju </w:t>
      </w:r>
      <w:r w:rsidRPr="00C1336B">
        <w:rPr>
          <w:rFonts w:ascii="Times New Roman" w:hAnsi="Times New Roman"/>
          <w:bCs/>
          <w:sz w:val="24"/>
          <w:szCs w:val="24"/>
        </w:rPr>
        <w:t xml:space="preserve">2024., </w:t>
      </w:r>
      <w:r w:rsidR="001210A1" w:rsidRPr="00C1336B">
        <w:rPr>
          <w:rFonts w:ascii="Times New Roman" w:hAnsi="Times New Roman"/>
          <w:bCs/>
          <w:sz w:val="24"/>
          <w:szCs w:val="24"/>
        </w:rPr>
        <w:t>a u odnosu na tekući plan 2025. godine ostvareni su u vrijednosti od 58,08% plana. Glavni razlog većeg ostvarenja ovih rashoda je viša osnovica za obračun plaće u javnim službama</w:t>
      </w:r>
      <w:r w:rsidR="00B37F30" w:rsidRPr="00C1336B">
        <w:rPr>
          <w:rFonts w:ascii="Times New Roman" w:hAnsi="Times New Roman"/>
          <w:bCs/>
          <w:sz w:val="24"/>
          <w:szCs w:val="24"/>
        </w:rPr>
        <w:t xml:space="preserve"> te posljedično  naknada, otpremnina, regresa i dr. sukladno primjeni nove Uredbe o nazivima radnih mjesta i koeficijentima složenosti poslova u javnim službama. </w:t>
      </w:r>
      <w:r w:rsidRPr="00C1336B">
        <w:rPr>
          <w:rFonts w:ascii="Times New Roman" w:hAnsi="Times New Roman"/>
          <w:bCs/>
          <w:sz w:val="24"/>
          <w:szCs w:val="24"/>
        </w:rPr>
        <w:t xml:space="preserve">. </w:t>
      </w:r>
    </w:p>
    <w:p w14:paraId="13A114EF" w14:textId="15AB1FE3" w:rsidR="00CA2F47" w:rsidRPr="00C1336B" w:rsidRDefault="00DB3C5F" w:rsidP="00DB3C5F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/>
          <w:sz w:val="24"/>
          <w:szCs w:val="24"/>
        </w:rPr>
        <w:t>Materijalni rashodi</w:t>
      </w:r>
      <w:r w:rsidRPr="00C1336B">
        <w:rPr>
          <w:rFonts w:ascii="Times New Roman" w:hAnsi="Times New Roman"/>
          <w:bCs/>
          <w:sz w:val="24"/>
          <w:szCs w:val="24"/>
        </w:rPr>
        <w:t xml:space="preserve"> su</w:t>
      </w:r>
      <w:r w:rsidR="002E2A39" w:rsidRPr="00C1336B">
        <w:rPr>
          <w:rFonts w:ascii="Times New Roman" w:hAnsi="Times New Roman"/>
          <w:bCs/>
          <w:sz w:val="24"/>
          <w:szCs w:val="24"/>
        </w:rPr>
        <w:t xml:space="preserve"> ostvareni u iznosu od 3.652.744,13 eura i za </w:t>
      </w:r>
      <w:r w:rsidRPr="00C1336B">
        <w:rPr>
          <w:rFonts w:ascii="Times New Roman" w:hAnsi="Times New Roman"/>
          <w:bCs/>
          <w:sz w:val="24"/>
          <w:szCs w:val="24"/>
        </w:rPr>
        <w:t>46,</w:t>
      </w:r>
      <w:r w:rsidR="002E2A39" w:rsidRPr="00C1336B">
        <w:rPr>
          <w:rFonts w:ascii="Times New Roman" w:hAnsi="Times New Roman"/>
          <w:bCs/>
          <w:sz w:val="24"/>
          <w:szCs w:val="24"/>
        </w:rPr>
        <w:t>24</w:t>
      </w:r>
      <w:r w:rsidRPr="00C1336B">
        <w:rPr>
          <w:rFonts w:ascii="Times New Roman" w:hAnsi="Times New Roman"/>
          <w:bCs/>
          <w:sz w:val="24"/>
          <w:szCs w:val="24"/>
        </w:rPr>
        <w:t>%</w:t>
      </w:r>
      <w:r w:rsidR="002E2A39" w:rsidRPr="00C1336B">
        <w:rPr>
          <w:rFonts w:ascii="Times New Roman" w:hAnsi="Times New Roman"/>
          <w:bCs/>
          <w:sz w:val="24"/>
          <w:szCs w:val="24"/>
        </w:rPr>
        <w:t xml:space="preserve"> su</w:t>
      </w:r>
      <w:r w:rsidRPr="00C1336B">
        <w:rPr>
          <w:rFonts w:ascii="Times New Roman" w:hAnsi="Times New Roman"/>
          <w:bCs/>
          <w:sz w:val="24"/>
          <w:szCs w:val="24"/>
        </w:rPr>
        <w:t xml:space="preserve"> veći nego u istom razdoblju 2024.</w:t>
      </w:r>
      <w:r w:rsidR="0044765D" w:rsidRPr="00C1336B">
        <w:rPr>
          <w:rFonts w:ascii="Times New Roman" w:hAnsi="Times New Roman"/>
          <w:bCs/>
          <w:sz w:val="24"/>
          <w:szCs w:val="24"/>
        </w:rPr>
        <w:t xml:space="preserve">, a u odnosu na tekući plan 2025. godine ostvareni su u vrijednosti od </w:t>
      </w:r>
      <w:r w:rsidR="002E2A39" w:rsidRPr="00C1336B">
        <w:rPr>
          <w:rFonts w:ascii="Times New Roman" w:hAnsi="Times New Roman"/>
          <w:bCs/>
          <w:sz w:val="24"/>
          <w:szCs w:val="24"/>
        </w:rPr>
        <w:t>68,22</w:t>
      </w:r>
      <w:r w:rsidR="0044765D" w:rsidRPr="00C1336B">
        <w:rPr>
          <w:rFonts w:ascii="Times New Roman" w:hAnsi="Times New Roman"/>
          <w:bCs/>
          <w:sz w:val="24"/>
          <w:szCs w:val="24"/>
        </w:rPr>
        <w:t>% plana. Najveći udio u materijalnim rashodima imaju rashodi za usluge (65,4</w:t>
      </w:r>
      <w:r w:rsidR="002E2A39" w:rsidRPr="00C1336B">
        <w:rPr>
          <w:rFonts w:ascii="Times New Roman" w:hAnsi="Times New Roman"/>
          <w:bCs/>
          <w:sz w:val="24"/>
          <w:szCs w:val="24"/>
        </w:rPr>
        <w:t>6</w:t>
      </w:r>
      <w:r w:rsidR="0044765D" w:rsidRPr="00C1336B">
        <w:rPr>
          <w:rFonts w:ascii="Times New Roman" w:hAnsi="Times New Roman"/>
          <w:bCs/>
          <w:sz w:val="24"/>
          <w:szCs w:val="24"/>
        </w:rPr>
        <w:t>% materijalnih rashoda) za koje su troškovi porasli u odnosu na 2024. godinu radi završetka obnove fakulteta i selidbe u obnovljene prostore</w:t>
      </w:r>
      <w:r w:rsidR="0064234E" w:rsidRPr="00C1336B">
        <w:rPr>
          <w:rFonts w:ascii="Times New Roman" w:hAnsi="Times New Roman"/>
          <w:bCs/>
          <w:sz w:val="24"/>
          <w:szCs w:val="24"/>
        </w:rPr>
        <w:t>, te restrukturiranja stručnih službi fakulteta i popratnih usluga.</w:t>
      </w:r>
      <w:r w:rsidR="0044765D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B37F30" w:rsidRPr="00C1336B">
        <w:rPr>
          <w:rFonts w:ascii="Times New Roman" w:hAnsi="Times New Roman"/>
          <w:bCs/>
          <w:sz w:val="24"/>
          <w:szCs w:val="24"/>
        </w:rPr>
        <w:t>Naime samo troškovi preseljenja i prijevoza opreme radi povratak u novoobnovljene prostore Fakulteta iznose gotovo 700.000,00 eura. Dodatno su rasli i troškovi investicijskog održavanja koje se odnose najviše na usluge demontaže/montaže opreme i postrojenja uslijed preseljenja i povratka u novoobnovljene prostore.</w:t>
      </w:r>
    </w:p>
    <w:p w14:paraId="0E0EC983" w14:textId="1401F96F" w:rsidR="00815795" w:rsidRPr="00C1336B" w:rsidRDefault="00815795" w:rsidP="00815795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/>
          <w:sz w:val="24"/>
          <w:szCs w:val="24"/>
        </w:rPr>
        <w:t>Financijski rashodi, subvencije, pomoći dane u inozemstvo i unutar općeg proračuna, naknade građanima i kućanstvima na temelju osiguranja i druge naknade i ostali rashodi</w:t>
      </w:r>
      <w:r w:rsidRPr="00C1336B">
        <w:rPr>
          <w:rFonts w:ascii="Times New Roman" w:hAnsi="Times New Roman"/>
          <w:bCs/>
          <w:sz w:val="24"/>
          <w:szCs w:val="24"/>
        </w:rPr>
        <w:t xml:space="preserve"> nisu značajnije zastupljeni u rashodima poslovanja u prvoj polovici 2025. (</w:t>
      </w:r>
      <w:r w:rsidRPr="00C1336B">
        <w:rPr>
          <w:rFonts w:ascii="Times New Roman" w:hAnsi="Times New Roman"/>
          <w:b/>
          <w:sz w:val="24"/>
          <w:szCs w:val="24"/>
        </w:rPr>
        <w:t>4,6</w:t>
      </w:r>
      <w:r w:rsidR="00567E56" w:rsidRPr="00C1336B">
        <w:rPr>
          <w:rFonts w:ascii="Times New Roman" w:hAnsi="Times New Roman"/>
          <w:b/>
          <w:sz w:val="24"/>
          <w:szCs w:val="24"/>
        </w:rPr>
        <w:t>3</w:t>
      </w:r>
      <w:r w:rsidRPr="00C1336B">
        <w:rPr>
          <w:rFonts w:ascii="Times New Roman" w:hAnsi="Times New Roman"/>
          <w:b/>
          <w:sz w:val="24"/>
          <w:szCs w:val="24"/>
        </w:rPr>
        <w:t>%</w:t>
      </w:r>
      <w:r w:rsidR="002E2A39" w:rsidRPr="00C1336B">
        <w:rPr>
          <w:rFonts w:ascii="Times New Roman" w:hAnsi="Times New Roman"/>
          <w:b/>
          <w:sz w:val="24"/>
          <w:szCs w:val="24"/>
        </w:rPr>
        <w:t xml:space="preserve"> </w:t>
      </w:r>
      <w:r w:rsidR="002E2A39" w:rsidRPr="00C1336B">
        <w:rPr>
          <w:rFonts w:ascii="Times New Roman" w:hAnsi="Times New Roman"/>
          <w:bCs/>
          <w:sz w:val="24"/>
          <w:szCs w:val="24"/>
        </w:rPr>
        <w:t xml:space="preserve">ostvarenih </w:t>
      </w:r>
      <w:r w:rsidRPr="00C1336B">
        <w:rPr>
          <w:rFonts w:ascii="Times New Roman" w:hAnsi="Times New Roman"/>
          <w:bCs/>
          <w:sz w:val="24"/>
          <w:szCs w:val="24"/>
        </w:rPr>
        <w:t>rashoda poslovanja).</w:t>
      </w:r>
    </w:p>
    <w:p w14:paraId="0D85371E" w14:textId="32116D1C" w:rsidR="00E428DE" w:rsidRPr="00C1336B" w:rsidRDefault="00E428DE" w:rsidP="00E428DE">
      <w:pPr>
        <w:pStyle w:val="Heading2"/>
        <w:numPr>
          <w:ilvl w:val="1"/>
          <w:numId w:val="7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 xml:space="preserve">Rashodi prema izvorima financiranja </w:t>
      </w:r>
    </w:p>
    <w:p w14:paraId="0657C175" w14:textId="56F59FA2" w:rsidR="007D7C80" w:rsidRPr="00C1336B" w:rsidRDefault="007D7C80" w:rsidP="00815795">
      <w:pPr>
        <w:spacing w:before="120" w:after="12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C1336B">
        <w:rPr>
          <w:rFonts w:ascii="Times New Roman" w:hAnsi="Times New Roman"/>
          <w:bCs/>
          <w:sz w:val="24"/>
          <w:szCs w:val="24"/>
        </w:rPr>
        <w:t>Rashodi prema izvorima financiranja u glavnini se, s udjelom od 80,</w:t>
      </w:r>
      <w:r w:rsidR="00567E56" w:rsidRPr="00C1336B">
        <w:rPr>
          <w:rFonts w:ascii="Times New Roman" w:hAnsi="Times New Roman"/>
          <w:bCs/>
          <w:sz w:val="24"/>
          <w:szCs w:val="24"/>
        </w:rPr>
        <w:t>09</w:t>
      </w:r>
      <w:r w:rsidRPr="00C1336B">
        <w:rPr>
          <w:rFonts w:ascii="Times New Roman" w:hAnsi="Times New Roman"/>
          <w:bCs/>
          <w:sz w:val="24"/>
          <w:szCs w:val="24"/>
        </w:rPr>
        <w:t>% u ukupn</w:t>
      </w:r>
      <w:r w:rsidR="00D763F6" w:rsidRPr="00C1336B">
        <w:rPr>
          <w:rFonts w:ascii="Times New Roman" w:hAnsi="Times New Roman"/>
          <w:bCs/>
          <w:sz w:val="24"/>
          <w:szCs w:val="24"/>
        </w:rPr>
        <w:t>o ostvarenim</w:t>
      </w:r>
      <w:r w:rsidRPr="00C1336B">
        <w:rPr>
          <w:rFonts w:ascii="Times New Roman" w:hAnsi="Times New Roman"/>
          <w:bCs/>
          <w:sz w:val="24"/>
          <w:szCs w:val="24"/>
        </w:rPr>
        <w:t xml:space="preserve"> rashodima, odnose na rashode po izvoru financiranja 1-Opći prihodi i primici.</w:t>
      </w:r>
    </w:p>
    <w:p w14:paraId="5985EDB8" w14:textId="47A19749" w:rsidR="008C21E5" w:rsidRPr="00C1336B" w:rsidRDefault="000840B1" w:rsidP="007D7C80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Na izvoru </w:t>
      </w:r>
      <w:r w:rsidRPr="00C1336B">
        <w:rPr>
          <w:rFonts w:ascii="Times New Roman" w:hAnsi="Times New Roman"/>
          <w:b/>
          <w:sz w:val="24"/>
          <w:szCs w:val="24"/>
        </w:rPr>
        <w:t>11</w:t>
      </w:r>
      <w:r w:rsidR="002E2A39" w:rsidRPr="00C1336B">
        <w:rPr>
          <w:rFonts w:ascii="Times New Roman" w:hAnsi="Times New Roman"/>
          <w:b/>
          <w:sz w:val="24"/>
          <w:szCs w:val="24"/>
        </w:rPr>
        <w:t>-Opći prihodi i primici</w:t>
      </w:r>
      <w:r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12756E" w:rsidRPr="00C1336B">
        <w:rPr>
          <w:rFonts w:ascii="Times New Roman" w:hAnsi="Times New Roman"/>
          <w:bCs/>
          <w:sz w:val="24"/>
          <w:szCs w:val="24"/>
        </w:rPr>
        <w:t xml:space="preserve">planirani </w:t>
      </w:r>
      <w:r w:rsidR="00706DD2" w:rsidRPr="00C1336B">
        <w:rPr>
          <w:rFonts w:ascii="Times New Roman" w:hAnsi="Times New Roman"/>
          <w:bCs/>
          <w:sz w:val="24"/>
          <w:szCs w:val="24"/>
        </w:rPr>
        <w:t>su rashodi koji se pokrivaju iz općih prihoda s udjelom od</w:t>
      </w:r>
      <w:r w:rsidR="00706DD2" w:rsidRPr="00C1336B">
        <w:rPr>
          <w:rFonts w:ascii="Times New Roman" w:hAnsi="Times New Roman"/>
          <w:sz w:val="24"/>
          <w:szCs w:val="24"/>
        </w:rPr>
        <w:t xml:space="preserve"> </w:t>
      </w:r>
      <w:r w:rsidR="00706DD2" w:rsidRPr="00C1336B">
        <w:rPr>
          <w:rFonts w:ascii="Times New Roman" w:hAnsi="Times New Roman"/>
          <w:bCs/>
          <w:sz w:val="24"/>
          <w:szCs w:val="24"/>
        </w:rPr>
        <w:t xml:space="preserve">74,89% u ukupnom planu rashoda. U prvoj polovici 2025. oni su ostvareni u iznosu od </w:t>
      </w:r>
      <w:r w:rsidR="00A902EA" w:rsidRPr="00C1336B">
        <w:rPr>
          <w:rFonts w:ascii="Times New Roman" w:hAnsi="Times New Roman"/>
          <w:b/>
          <w:sz w:val="24"/>
          <w:szCs w:val="24"/>
        </w:rPr>
        <w:t xml:space="preserve">17.420.902,01 </w:t>
      </w:r>
      <w:r w:rsidR="007D7C80" w:rsidRPr="00C1336B">
        <w:rPr>
          <w:rFonts w:ascii="Times New Roman" w:hAnsi="Times New Roman"/>
          <w:bCs/>
          <w:sz w:val="24"/>
          <w:szCs w:val="24"/>
        </w:rPr>
        <w:t xml:space="preserve">eura, što je </w:t>
      </w:r>
      <w:r w:rsidR="007D7C80" w:rsidRPr="00C1336B">
        <w:rPr>
          <w:rFonts w:ascii="Times New Roman" w:hAnsi="Times New Roman"/>
          <w:b/>
          <w:sz w:val="24"/>
          <w:szCs w:val="24"/>
        </w:rPr>
        <w:t>64,9</w:t>
      </w:r>
      <w:r w:rsidR="00567221" w:rsidRPr="00C1336B">
        <w:rPr>
          <w:rFonts w:ascii="Times New Roman" w:hAnsi="Times New Roman"/>
          <w:b/>
          <w:sz w:val="24"/>
          <w:szCs w:val="24"/>
        </w:rPr>
        <w:t>6</w:t>
      </w:r>
      <w:r w:rsidR="008237F9" w:rsidRPr="00C1336B">
        <w:rPr>
          <w:rFonts w:ascii="Times New Roman" w:hAnsi="Times New Roman"/>
          <w:b/>
          <w:sz w:val="24"/>
          <w:szCs w:val="24"/>
        </w:rPr>
        <w:t>%</w:t>
      </w:r>
      <w:r w:rsidR="007D7C80" w:rsidRPr="00C1336B">
        <w:rPr>
          <w:rFonts w:ascii="Times New Roman" w:hAnsi="Times New Roman"/>
          <w:bCs/>
          <w:sz w:val="24"/>
          <w:szCs w:val="24"/>
        </w:rPr>
        <w:t xml:space="preserve"> plana</w:t>
      </w:r>
      <w:r w:rsidR="008237F9" w:rsidRPr="00C1336B">
        <w:rPr>
          <w:rFonts w:ascii="Times New Roman" w:hAnsi="Times New Roman"/>
          <w:bCs/>
          <w:sz w:val="24"/>
          <w:szCs w:val="24"/>
        </w:rPr>
        <w:t>.</w:t>
      </w:r>
      <w:r w:rsidR="007D7C80" w:rsidRPr="00C1336B">
        <w:rPr>
          <w:rFonts w:ascii="Times New Roman" w:hAnsi="Times New Roman"/>
          <w:bCs/>
          <w:sz w:val="24"/>
          <w:szCs w:val="24"/>
        </w:rPr>
        <w:t xml:space="preserve"> U odnosu na rashode za isto razdoblje 2024. </w:t>
      </w:r>
      <w:r w:rsidR="00706DD2" w:rsidRPr="00C1336B">
        <w:rPr>
          <w:rFonts w:ascii="Times New Roman" w:hAnsi="Times New Roman"/>
          <w:bCs/>
          <w:sz w:val="24"/>
          <w:szCs w:val="24"/>
        </w:rPr>
        <w:t xml:space="preserve">ovi rashodi su manji za </w:t>
      </w:r>
      <w:r w:rsidR="007D7C80" w:rsidRPr="00C1336B">
        <w:rPr>
          <w:rFonts w:ascii="Times New Roman" w:hAnsi="Times New Roman"/>
          <w:bCs/>
          <w:sz w:val="24"/>
          <w:szCs w:val="24"/>
        </w:rPr>
        <w:t>38,8</w:t>
      </w:r>
      <w:r w:rsidR="002E2A39" w:rsidRPr="00C1336B">
        <w:rPr>
          <w:rFonts w:ascii="Times New Roman" w:hAnsi="Times New Roman"/>
          <w:bCs/>
          <w:sz w:val="24"/>
          <w:szCs w:val="24"/>
        </w:rPr>
        <w:t>1</w:t>
      </w:r>
      <w:r w:rsidR="007D7C80" w:rsidRPr="00C1336B">
        <w:rPr>
          <w:rFonts w:ascii="Times New Roman" w:hAnsi="Times New Roman"/>
          <w:bCs/>
          <w:sz w:val="24"/>
          <w:szCs w:val="24"/>
        </w:rPr>
        <w:t>%.</w:t>
      </w:r>
    </w:p>
    <w:p w14:paraId="78E5F517" w14:textId="6990F687" w:rsidR="005D2C45" w:rsidRPr="00C1336B" w:rsidRDefault="00D763F6" w:rsidP="005D2C45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Ovi rashodi su </w:t>
      </w:r>
      <w:r w:rsidR="000840B1" w:rsidRPr="00C1336B">
        <w:rPr>
          <w:rFonts w:ascii="Times New Roman" w:hAnsi="Times New Roman"/>
          <w:bCs/>
          <w:sz w:val="24"/>
          <w:szCs w:val="24"/>
        </w:rPr>
        <w:t>nami</w:t>
      </w:r>
      <w:r w:rsidR="00CA2F47" w:rsidRPr="00C1336B">
        <w:rPr>
          <w:rFonts w:ascii="Times New Roman" w:hAnsi="Times New Roman"/>
          <w:bCs/>
          <w:sz w:val="24"/>
          <w:szCs w:val="24"/>
        </w:rPr>
        <w:t>jenjen</w:t>
      </w:r>
      <w:r w:rsidRPr="00C1336B">
        <w:rPr>
          <w:rFonts w:ascii="Times New Roman" w:hAnsi="Times New Roman"/>
          <w:bCs/>
          <w:sz w:val="24"/>
          <w:szCs w:val="24"/>
        </w:rPr>
        <w:t>i</w:t>
      </w:r>
      <w:r w:rsidR="00CA2F47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AA5154" w:rsidRPr="00C1336B">
        <w:rPr>
          <w:rFonts w:ascii="Times New Roman" w:hAnsi="Times New Roman"/>
          <w:bCs/>
          <w:sz w:val="24"/>
          <w:szCs w:val="24"/>
        </w:rPr>
        <w:t>i utrošen</w:t>
      </w:r>
      <w:r w:rsidRPr="00C1336B">
        <w:rPr>
          <w:rFonts w:ascii="Times New Roman" w:hAnsi="Times New Roman"/>
          <w:bCs/>
          <w:sz w:val="24"/>
          <w:szCs w:val="24"/>
        </w:rPr>
        <w:t>i</w:t>
      </w:r>
      <w:r w:rsidR="005D2C45" w:rsidRPr="00C1336B">
        <w:rPr>
          <w:rFonts w:ascii="Times New Roman" w:hAnsi="Times New Roman"/>
          <w:bCs/>
          <w:sz w:val="24"/>
          <w:szCs w:val="24"/>
        </w:rPr>
        <w:t xml:space="preserve"> na rashode za zaposlene</w:t>
      </w:r>
      <w:r w:rsidRPr="00C1336B">
        <w:rPr>
          <w:rFonts w:ascii="Times New Roman" w:hAnsi="Times New Roman"/>
          <w:bCs/>
          <w:sz w:val="24"/>
          <w:szCs w:val="24"/>
        </w:rPr>
        <w:t xml:space="preserve">, </w:t>
      </w:r>
      <w:r w:rsidR="00AA5154" w:rsidRPr="00C1336B">
        <w:rPr>
          <w:rFonts w:ascii="Times New Roman" w:hAnsi="Times New Roman"/>
          <w:bCs/>
          <w:sz w:val="24"/>
          <w:szCs w:val="24"/>
        </w:rPr>
        <w:t>na realizacij</w:t>
      </w:r>
      <w:r w:rsidR="005D2C45" w:rsidRPr="00C1336B">
        <w:rPr>
          <w:rFonts w:ascii="Times New Roman" w:hAnsi="Times New Roman"/>
          <w:bCs/>
          <w:sz w:val="24"/>
          <w:szCs w:val="24"/>
        </w:rPr>
        <w:t>u</w:t>
      </w:r>
      <w:r w:rsidR="00AA5154" w:rsidRPr="00C1336B">
        <w:rPr>
          <w:rFonts w:ascii="Times New Roman" w:hAnsi="Times New Roman"/>
          <w:bCs/>
          <w:sz w:val="24"/>
          <w:szCs w:val="24"/>
        </w:rPr>
        <w:t xml:space="preserve"> projekata cjelovite obnove zgrada Fakulteta</w:t>
      </w:r>
      <w:r w:rsidRPr="00C1336B">
        <w:rPr>
          <w:rFonts w:ascii="Times New Roman" w:hAnsi="Times New Roman"/>
          <w:bCs/>
          <w:sz w:val="24"/>
          <w:szCs w:val="24"/>
        </w:rPr>
        <w:t xml:space="preserve"> te n</w:t>
      </w:r>
      <w:r w:rsidR="005D2C45" w:rsidRPr="00C1336B">
        <w:rPr>
          <w:rFonts w:ascii="Times New Roman" w:hAnsi="Times New Roman"/>
          <w:bCs/>
          <w:sz w:val="24"/>
          <w:szCs w:val="24"/>
        </w:rPr>
        <w:t>a rashode za</w:t>
      </w:r>
      <w:r w:rsidR="000840B1" w:rsidRPr="00C1336B">
        <w:rPr>
          <w:rFonts w:ascii="Times New Roman" w:hAnsi="Times New Roman"/>
          <w:bCs/>
          <w:sz w:val="24"/>
          <w:szCs w:val="24"/>
        </w:rPr>
        <w:t xml:space="preserve"> pokrivanje dijela </w:t>
      </w:r>
      <w:r w:rsidR="00AA5154" w:rsidRPr="00C1336B">
        <w:rPr>
          <w:rFonts w:ascii="Times New Roman" w:hAnsi="Times New Roman"/>
          <w:bCs/>
          <w:sz w:val="24"/>
          <w:szCs w:val="24"/>
        </w:rPr>
        <w:t>redovno</w:t>
      </w:r>
      <w:r w:rsidR="005D2C45" w:rsidRPr="00C1336B">
        <w:rPr>
          <w:rFonts w:ascii="Times New Roman" w:hAnsi="Times New Roman"/>
          <w:bCs/>
          <w:sz w:val="24"/>
          <w:szCs w:val="24"/>
        </w:rPr>
        <w:t>g</w:t>
      </w:r>
      <w:r w:rsidR="000840B1" w:rsidRPr="00C1336B">
        <w:rPr>
          <w:rFonts w:ascii="Times New Roman" w:hAnsi="Times New Roman"/>
          <w:bCs/>
          <w:sz w:val="24"/>
          <w:szCs w:val="24"/>
        </w:rPr>
        <w:t xml:space="preserve"> funkcioniranj</w:t>
      </w:r>
      <w:r w:rsidR="005D2C45" w:rsidRPr="00C1336B">
        <w:rPr>
          <w:rFonts w:ascii="Times New Roman" w:hAnsi="Times New Roman"/>
          <w:bCs/>
          <w:sz w:val="24"/>
          <w:szCs w:val="24"/>
        </w:rPr>
        <w:t>a</w:t>
      </w:r>
      <w:r w:rsidR="000840B1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46793E" w:rsidRPr="00C1336B">
        <w:rPr>
          <w:rFonts w:ascii="Times New Roman" w:hAnsi="Times New Roman"/>
          <w:bCs/>
          <w:sz w:val="24"/>
          <w:szCs w:val="24"/>
        </w:rPr>
        <w:t xml:space="preserve">poslovanja </w:t>
      </w:r>
      <w:r w:rsidR="000840B1" w:rsidRPr="00C1336B">
        <w:rPr>
          <w:rFonts w:ascii="Times New Roman" w:hAnsi="Times New Roman"/>
          <w:bCs/>
          <w:sz w:val="24"/>
          <w:szCs w:val="24"/>
        </w:rPr>
        <w:t>Fakulteta</w:t>
      </w:r>
      <w:r w:rsidRPr="00C1336B">
        <w:rPr>
          <w:rFonts w:ascii="Times New Roman" w:hAnsi="Times New Roman"/>
          <w:bCs/>
          <w:sz w:val="24"/>
          <w:szCs w:val="24"/>
        </w:rPr>
        <w:t>.</w:t>
      </w:r>
    </w:p>
    <w:p w14:paraId="25ACC2C2" w14:textId="2082EE44" w:rsidR="000840B1" w:rsidRPr="00C1336B" w:rsidRDefault="00D05390" w:rsidP="005D2C45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>Rashodi na izvoru 11 planirani su u skladu s Uputom Sveučilišta u Zagrebu, koja se odnosi na limite izvora 11</w:t>
      </w:r>
      <w:r w:rsidR="00155DE5" w:rsidRPr="00C1336B">
        <w:rPr>
          <w:rFonts w:ascii="Times New Roman" w:hAnsi="Times New Roman"/>
          <w:bCs/>
          <w:sz w:val="24"/>
          <w:szCs w:val="24"/>
        </w:rPr>
        <w:t>, te prenamjen</w:t>
      </w:r>
      <w:r w:rsidR="005D2C45" w:rsidRPr="00C1336B">
        <w:rPr>
          <w:rFonts w:ascii="Times New Roman" w:hAnsi="Times New Roman"/>
          <w:bCs/>
          <w:sz w:val="24"/>
          <w:szCs w:val="24"/>
        </w:rPr>
        <w:t>u</w:t>
      </w:r>
      <w:r w:rsidR="00155DE5" w:rsidRPr="00C1336B">
        <w:rPr>
          <w:rFonts w:ascii="Times New Roman" w:hAnsi="Times New Roman"/>
          <w:bCs/>
          <w:sz w:val="24"/>
          <w:szCs w:val="24"/>
        </w:rPr>
        <w:t xml:space="preserve"> izvora financiranja za obnovu od potresa.</w:t>
      </w:r>
    </w:p>
    <w:p w14:paraId="6311C24B" w14:textId="50652291" w:rsidR="005D2C45" w:rsidRPr="00C1336B" w:rsidRDefault="004B2E37" w:rsidP="005D2C45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lastRenderedPageBreak/>
        <w:t xml:space="preserve">Na izvoru </w:t>
      </w:r>
      <w:r w:rsidRPr="00C1336B">
        <w:rPr>
          <w:rFonts w:ascii="Times New Roman" w:hAnsi="Times New Roman"/>
          <w:b/>
          <w:sz w:val="24"/>
          <w:szCs w:val="24"/>
        </w:rPr>
        <w:t>31</w:t>
      </w:r>
      <w:r w:rsidR="00D763F6" w:rsidRPr="00C1336B">
        <w:rPr>
          <w:rFonts w:ascii="Times New Roman" w:hAnsi="Times New Roman"/>
          <w:b/>
          <w:sz w:val="24"/>
          <w:szCs w:val="24"/>
        </w:rPr>
        <w:t>-Vlastita sredstva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 planiraju se</w:t>
      </w:r>
      <w:r w:rsidR="00AA5154" w:rsidRPr="00C1336B">
        <w:rPr>
          <w:rFonts w:ascii="Times New Roman" w:hAnsi="Times New Roman"/>
          <w:bCs/>
          <w:sz w:val="24"/>
          <w:szCs w:val="24"/>
        </w:rPr>
        <w:t xml:space="preserve"> rashodi koji se pokrivaju iz vlastitih sredstava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. Oni su </w:t>
      </w:r>
      <w:r w:rsidR="0012756E" w:rsidRPr="00C1336B">
        <w:rPr>
          <w:rFonts w:ascii="Times New Roman" w:hAnsi="Times New Roman"/>
          <w:bCs/>
          <w:sz w:val="24"/>
          <w:szCs w:val="24"/>
        </w:rPr>
        <w:t xml:space="preserve">planirani </w:t>
      </w:r>
      <w:r w:rsidR="004443AD" w:rsidRPr="00C1336B">
        <w:rPr>
          <w:rFonts w:ascii="Times New Roman" w:hAnsi="Times New Roman"/>
          <w:bCs/>
          <w:sz w:val="24"/>
          <w:szCs w:val="24"/>
        </w:rPr>
        <w:t>su</w:t>
      </w:r>
      <w:r w:rsidR="00706DD2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5D2C45" w:rsidRPr="00C1336B">
        <w:rPr>
          <w:rFonts w:ascii="Times New Roman" w:hAnsi="Times New Roman"/>
          <w:bCs/>
          <w:sz w:val="24"/>
          <w:szCs w:val="24"/>
        </w:rPr>
        <w:t>s udjelom od</w:t>
      </w:r>
      <w:r w:rsidR="005D2C45" w:rsidRPr="00C1336B">
        <w:rPr>
          <w:rFonts w:ascii="Times New Roman" w:hAnsi="Times New Roman"/>
          <w:sz w:val="24"/>
          <w:szCs w:val="24"/>
        </w:rPr>
        <w:t xml:space="preserve"> </w:t>
      </w:r>
      <w:r w:rsidR="005D2C45" w:rsidRPr="00C1336B">
        <w:rPr>
          <w:rFonts w:ascii="Times New Roman" w:hAnsi="Times New Roman"/>
          <w:bCs/>
          <w:sz w:val="24"/>
          <w:szCs w:val="24"/>
        </w:rPr>
        <w:t>6,</w:t>
      </w:r>
      <w:r w:rsidR="00D763F6" w:rsidRPr="00C1336B">
        <w:rPr>
          <w:rFonts w:ascii="Times New Roman" w:hAnsi="Times New Roman"/>
          <w:bCs/>
          <w:sz w:val="24"/>
          <w:szCs w:val="24"/>
        </w:rPr>
        <w:t>77</w:t>
      </w:r>
      <w:r w:rsidR="005D2C45" w:rsidRPr="00C1336B">
        <w:rPr>
          <w:rFonts w:ascii="Times New Roman" w:hAnsi="Times New Roman"/>
          <w:bCs/>
          <w:sz w:val="24"/>
          <w:szCs w:val="24"/>
        </w:rPr>
        <w:t xml:space="preserve">% u ukupnim rashodima, te su ostvareni </w:t>
      </w:r>
      <w:r w:rsidR="007B2A15" w:rsidRPr="00C1336B">
        <w:rPr>
          <w:rFonts w:ascii="Times New Roman" w:hAnsi="Times New Roman"/>
          <w:bCs/>
          <w:sz w:val="24"/>
          <w:szCs w:val="24"/>
        </w:rPr>
        <w:t>u iznosu od</w:t>
      </w:r>
      <w:r w:rsidR="007B2A15" w:rsidRPr="00C1336B">
        <w:rPr>
          <w:rFonts w:ascii="Times New Roman" w:hAnsi="Times New Roman"/>
          <w:sz w:val="24"/>
          <w:szCs w:val="24"/>
        </w:rPr>
        <w:t xml:space="preserve"> </w:t>
      </w:r>
      <w:r w:rsidR="00567221" w:rsidRPr="00C1336B">
        <w:rPr>
          <w:rFonts w:ascii="Times New Roman" w:hAnsi="Times New Roman"/>
          <w:b/>
          <w:sz w:val="24"/>
          <w:szCs w:val="24"/>
        </w:rPr>
        <w:t xml:space="preserve">1.555.896,22 </w:t>
      </w:r>
      <w:r w:rsidR="007B2A15" w:rsidRPr="00C1336B">
        <w:rPr>
          <w:rFonts w:ascii="Times New Roman" w:hAnsi="Times New Roman"/>
          <w:bCs/>
          <w:sz w:val="24"/>
          <w:szCs w:val="24"/>
        </w:rPr>
        <w:t xml:space="preserve">što je </w:t>
      </w:r>
      <w:r w:rsidR="005D2C45" w:rsidRPr="00C1336B">
        <w:rPr>
          <w:rFonts w:ascii="Times New Roman" w:hAnsi="Times New Roman"/>
          <w:bCs/>
          <w:sz w:val="24"/>
          <w:szCs w:val="24"/>
        </w:rPr>
        <w:t xml:space="preserve">na razini od </w:t>
      </w:r>
      <w:r w:rsidR="00567221" w:rsidRPr="00C1336B">
        <w:rPr>
          <w:rFonts w:ascii="Times New Roman" w:hAnsi="Times New Roman"/>
          <w:b/>
          <w:sz w:val="24"/>
          <w:szCs w:val="24"/>
        </w:rPr>
        <w:t>64,23</w:t>
      </w:r>
      <w:r w:rsidR="005D2C45" w:rsidRPr="00C1336B">
        <w:rPr>
          <w:rFonts w:ascii="Times New Roman" w:hAnsi="Times New Roman"/>
          <w:b/>
          <w:sz w:val="24"/>
          <w:szCs w:val="24"/>
        </w:rPr>
        <w:t>%</w:t>
      </w:r>
      <w:r w:rsidR="005D2C45" w:rsidRPr="00C1336B">
        <w:rPr>
          <w:rFonts w:ascii="Times New Roman" w:hAnsi="Times New Roman"/>
          <w:bCs/>
          <w:sz w:val="24"/>
          <w:szCs w:val="24"/>
        </w:rPr>
        <w:t xml:space="preserve"> u odnosu na plan za 2025</w:t>
      </w:r>
      <w:r w:rsidR="00706DD2" w:rsidRPr="00C1336B">
        <w:rPr>
          <w:rFonts w:ascii="Times New Roman" w:hAnsi="Times New Roman"/>
          <w:bCs/>
          <w:sz w:val="24"/>
          <w:szCs w:val="24"/>
        </w:rPr>
        <w:t>.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 U odnosu na isto razdoblje 2024. godine rashodi koji se pkrivaju iz vlastitih sredstava su za </w:t>
      </w:r>
      <w:r w:rsidR="00567221" w:rsidRPr="00C1336B">
        <w:rPr>
          <w:rFonts w:ascii="Times New Roman" w:hAnsi="Times New Roman"/>
          <w:bCs/>
          <w:sz w:val="24"/>
          <w:szCs w:val="24"/>
        </w:rPr>
        <w:t>42,71</w:t>
      </w:r>
      <w:r w:rsidR="005F653F" w:rsidRPr="00C1336B">
        <w:rPr>
          <w:rFonts w:ascii="Times New Roman" w:hAnsi="Times New Roman"/>
          <w:bCs/>
          <w:sz w:val="24"/>
          <w:szCs w:val="24"/>
        </w:rPr>
        <w:t>% veći.</w:t>
      </w:r>
    </w:p>
    <w:p w14:paraId="401ACA57" w14:textId="52DAC4DF" w:rsidR="00AA5154" w:rsidRPr="00C1336B" w:rsidRDefault="00A902EA" w:rsidP="005D2C45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>Ovi rashodi se n</w:t>
      </w:r>
      <w:r w:rsidR="004B2E37" w:rsidRPr="00C1336B">
        <w:rPr>
          <w:rFonts w:ascii="Times New Roman" w:hAnsi="Times New Roman"/>
          <w:bCs/>
          <w:sz w:val="24"/>
          <w:szCs w:val="24"/>
        </w:rPr>
        <w:t>ajvećim dijelom odnose na pokrivanje troškova</w:t>
      </w:r>
      <w:r w:rsidR="0016565B" w:rsidRPr="00C1336B">
        <w:rPr>
          <w:rFonts w:ascii="Times New Roman" w:hAnsi="Times New Roman"/>
          <w:bCs/>
          <w:sz w:val="24"/>
          <w:szCs w:val="24"/>
        </w:rPr>
        <w:t xml:space="preserve"> nastalih pri</w:t>
      </w:r>
      <w:r w:rsidR="004B2E37" w:rsidRPr="00C1336B">
        <w:rPr>
          <w:rFonts w:ascii="Times New Roman" w:hAnsi="Times New Roman"/>
          <w:bCs/>
          <w:sz w:val="24"/>
          <w:szCs w:val="24"/>
        </w:rPr>
        <w:t xml:space="preserve"> provođenj</w:t>
      </w:r>
      <w:r w:rsidR="0016565B" w:rsidRPr="00C1336B">
        <w:rPr>
          <w:rFonts w:ascii="Times New Roman" w:hAnsi="Times New Roman"/>
          <w:bCs/>
          <w:sz w:val="24"/>
          <w:szCs w:val="24"/>
        </w:rPr>
        <w:t>u</w:t>
      </w:r>
      <w:r w:rsidR="004B2E37" w:rsidRPr="00C1336B">
        <w:rPr>
          <w:rFonts w:ascii="Times New Roman" w:hAnsi="Times New Roman"/>
          <w:bCs/>
          <w:sz w:val="24"/>
          <w:szCs w:val="24"/>
        </w:rPr>
        <w:t xml:space="preserve"> gospodarske djelatnosti</w:t>
      </w:r>
      <w:r w:rsidR="0012756E" w:rsidRPr="00C1336B">
        <w:rPr>
          <w:rFonts w:ascii="Times New Roman" w:hAnsi="Times New Roman"/>
          <w:bCs/>
          <w:sz w:val="24"/>
          <w:szCs w:val="24"/>
        </w:rPr>
        <w:t>,</w:t>
      </w:r>
      <w:r w:rsidR="004B2E37" w:rsidRPr="00C1336B">
        <w:rPr>
          <w:rFonts w:ascii="Times New Roman" w:hAnsi="Times New Roman"/>
          <w:bCs/>
          <w:sz w:val="24"/>
          <w:szCs w:val="24"/>
        </w:rPr>
        <w:t xml:space="preserve"> sudsk</w:t>
      </w:r>
      <w:r w:rsidR="0016565B" w:rsidRPr="00C1336B">
        <w:rPr>
          <w:rFonts w:ascii="Times New Roman" w:hAnsi="Times New Roman"/>
          <w:bCs/>
          <w:sz w:val="24"/>
          <w:szCs w:val="24"/>
        </w:rPr>
        <w:t>ih</w:t>
      </w:r>
      <w:r w:rsidR="004B2E37" w:rsidRPr="00C1336B">
        <w:rPr>
          <w:rFonts w:ascii="Times New Roman" w:hAnsi="Times New Roman"/>
          <w:bCs/>
          <w:sz w:val="24"/>
          <w:szCs w:val="24"/>
        </w:rPr>
        <w:t xml:space="preserve"> vještačenja,</w:t>
      </w:r>
      <w:r w:rsidR="0016565B" w:rsidRPr="00C1336B">
        <w:rPr>
          <w:rFonts w:ascii="Times New Roman" w:hAnsi="Times New Roman"/>
          <w:bCs/>
          <w:sz w:val="24"/>
          <w:szCs w:val="24"/>
        </w:rPr>
        <w:t xml:space="preserve"> pri </w:t>
      </w:r>
      <w:r w:rsidR="004E2C33" w:rsidRPr="00C1336B">
        <w:rPr>
          <w:rFonts w:ascii="Times New Roman" w:hAnsi="Times New Roman"/>
          <w:bCs/>
          <w:sz w:val="24"/>
          <w:szCs w:val="24"/>
        </w:rPr>
        <w:t>izrad</w:t>
      </w:r>
      <w:r w:rsidR="0016565B" w:rsidRPr="00C1336B">
        <w:rPr>
          <w:rFonts w:ascii="Times New Roman" w:hAnsi="Times New Roman"/>
          <w:bCs/>
          <w:sz w:val="24"/>
          <w:szCs w:val="24"/>
        </w:rPr>
        <w:t>i</w:t>
      </w:r>
      <w:r w:rsidR="004E2C33" w:rsidRPr="00C1336B">
        <w:rPr>
          <w:rFonts w:ascii="Times New Roman" w:hAnsi="Times New Roman"/>
          <w:bCs/>
          <w:sz w:val="24"/>
          <w:szCs w:val="24"/>
        </w:rPr>
        <w:t xml:space="preserve"> studija i proračuna</w:t>
      </w:r>
      <w:r w:rsidR="0016565B" w:rsidRPr="00C1336B">
        <w:rPr>
          <w:rFonts w:ascii="Times New Roman" w:hAnsi="Times New Roman"/>
          <w:bCs/>
          <w:sz w:val="24"/>
          <w:szCs w:val="24"/>
        </w:rPr>
        <w:t xml:space="preserve"> te pri provođenju </w:t>
      </w:r>
      <w:r w:rsidR="0012756E" w:rsidRPr="00C1336B">
        <w:rPr>
          <w:rFonts w:ascii="Times New Roman" w:hAnsi="Times New Roman"/>
          <w:bCs/>
          <w:sz w:val="24"/>
          <w:szCs w:val="24"/>
        </w:rPr>
        <w:t>stručni</w:t>
      </w:r>
      <w:r w:rsidR="0016565B" w:rsidRPr="00C1336B">
        <w:rPr>
          <w:rFonts w:ascii="Times New Roman" w:hAnsi="Times New Roman"/>
          <w:bCs/>
          <w:sz w:val="24"/>
          <w:szCs w:val="24"/>
        </w:rPr>
        <w:t xml:space="preserve">h </w:t>
      </w:r>
      <w:r w:rsidR="0012756E" w:rsidRPr="00C1336B">
        <w:rPr>
          <w:rFonts w:ascii="Times New Roman" w:hAnsi="Times New Roman"/>
          <w:bCs/>
          <w:sz w:val="24"/>
          <w:szCs w:val="24"/>
        </w:rPr>
        <w:t>usavršavanja.</w:t>
      </w:r>
      <w:r w:rsidR="00155DE5" w:rsidRPr="00C1336B">
        <w:rPr>
          <w:rFonts w:ascii="Times New Roman" w:hAnsi="Times New Roman"/>
          <w:bCs/>
          <w:sz w:val="24"/>
          <w:szCs w:val="24"/>
        </w:rPr>
        <w:t xml:space="preserve"> </w:t>
      </w:r>
    </w:p>
    <w:p w14:paraId="4C7E1825" w14:textId="55E76C51" w:rsidR="008B7E85" w:rsidRPr="00C1336B" w:rsidRDefault="004B2E37" w:rsidP="005D2C45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Na izvoru </w:t>
      </w:r>
      <w:r w:rsidRPr="00C1336B">
        <w:rPr>
          <w:rFonts w:ascii="Times New Roman" w:hAnsi="Times New Roman"/>
          <w:b/>
          <w:sz w:val="24"/>
          <w:szCs w:val="24"/>
        </w:rPr>
        <w:t>43</w:t>
      </w:r>
      <w:r w:rsidR="00D763F6" w:rsidRPr="00C1336B">
        <w:rPr>
          <w:rFonts w:ascii="Times New Roman" w:hAnsi="Times New Roman"/>
          <w:b/>
          <w:sz w:val="24"/>
          <w:szCs w:val="24"/>
        </w:rPr>
        <w:t>-Ostali prihodi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 za posebne namjene</w:t>
      </w:r>
      <w:r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5D2C45" w:rsidRPr="00C1336B">
        <w:rPr>
          <w:rFonts w:ascii="Times New Roman" w:hAnsi="Times New Roman"/>
          <w:bCs/>
          <w:sz w:val="24"/>
          <w:szCs w:val="24"/>
        </w:rPr>
        <w:t xml:space="preserve">rashodi za 2025. </w:t>
      </w:r>
      <w:r w:rsidR="004F63E2" w:rsidRPr="00C1336B">
        <w:rPr>
          <w:rFonts w:ascii="Times New Roman" w:hAnsi="Times New Roman"/>
          <w:bCs/>
          <w:sz w:val="24"/>
          <w:szCs w:val="24"/>
        </w:rPr>
        <w:t xml:space="preserve">planirani </w:t>
      </w:r>
      <w:r w:rsidR="005D2C45" w:rsidRPr="00C1336B">
        <w:rPr>
          <w:rFonts w:ascii="Times New Roman" w:hAnsi="Times New Roman"/>
          <w:bCs/>
          <w:sz w:val="24"/>
          <w:szCs w:val="24"/>
        </w:rPr>
        <w:t xml:space="preserve">su s udjelom od </w:t>
      </w:r>
      <w:r w:rsidR="005F653F" w:rsidRPr="00C1336B">
        <w:rPr>
          <w:rFonts w:ascii="Times New Roman" w:hAnsi="Times New Roman"/>
          <w:bCs/>
          <w:sz w:val="24"/>
          <w:szCs w:val="24"/>
        </w:rPr>
        <w:t>2,15% u ukupn</w:t>
      </w:r>
      <w:r w:rsidR="00D763F6" w:rsidRPr="00C1336B">
        <w:rPr>
          <w:rFonts w:ascii="Times New Roman" w:hAnsi="Times New Roman"/>
          <w:bCs/>
          <w:sz w:val="24"/>
          <w:szCs w:val="24"/>
        </w:rPr>
        <w:t>o planiranim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 rashodima te su ostvareni </w:t>
      </w:r>
      <w:r w:rsidR="007B2A15" w:rsidRPr="00C1336B">
        <w:rPr>
          <w:rFonts w:ascii="Times New Roman" w:hAnsi="Times New Roman"/>
          <w:bCs/>
          <w:sz w:val="24"/>
          <w:szCs w:val="24"/>
        </w:rPr>
        <w:t xml:space="preserve"> u iznosu od </w:t>
      </w:r>
      <w:r w:rsidR="007B2A15" w:rsidRPr="00C1336B">
        <w:rPr>
          <w:rFonts w:ascii="Times New Roman" w:hAnsi="Times New Roman"/>
          <w:b/>
          <w:sz w:val="24"/>
          <w:szCs w:val="24"/>
        </w:rPr>
        <w:t>132.551,98</w:t>
      </w:r>
      <w:r w:rsidR="007B2A15" w:rsidRPr="00C1336B">
        <w:rPr>
          <w:rFonts w:ascii="Times New Roman" w:hAnsi="Times New Roman"/>
          <w:bCs/>
          <w:sz w:val="24"/>
          <w:szCs w:val="24"/>
        </w:rPr>
        <w:t xml:space="preserve"> eura, </w:t>
      </w:r>
      <w:r w:rsidR="005F653F" w:rsidRPr="00C1336B">
        <w:rPr>
          <w:rFonts w:ascii="Times New Roman" w:hAnsi="Times New Roman"/>
          <w:bCs/>
          <w:sz w:val="24"/>
          <w:szCs w:val="24"/>
        </w:rPr>
        <w:t>na razini</w:t>
      </w:r>
      <w:r w:rsidR="005F653F" w:rsidRPr="00C1336B">
        <w:rPr>
          <w:rFonts w:ascii="Times New Roman" w:hAnsi="Times New Roman"/>
          <w:sz w:val="24"/>
          <w:szCs w:val="24"/>
        </w:rPr>
        <w:t xml:space="preserve"> </w:t>
      </w:r>
      <w:r w:rsidR="005F653F" w:rsidRPr="00C1336B">
        <w:rPr>
          <w:rFonts w:ascii="Times New Roman" w:hAnsi="Times New Roman"/>
          <w:b/>
          <w:sz w:val="24"/>
          <w:szCs w:val="24"/>
        </w:rPr>
        <w:t>17,21%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 plana. U odnosu na isto razdoblje 2024. godine ovi su rashodi za 27,19% niži. </w:t>
      </w:r>
    </w:p>
    <w:p w14:paraId="4A606ED1" w14:textId="706D5D1E" w:rsidR="00D763F6" w:rsidRPr="00C1336B" w:rsidRDefault="008B7E85" w:rsidP="004B5454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>Rashodi financirani iz izvora 5</w:t>
      </w:r>
      <w:r w:rsidR="004B5454" w:rsidRPr="00C1336B">
        <w:rPr>
          <w:rFonts w:ascii="Times New Roman" w:hAnsi="Times New Roman"/>
          <w:bCs/>
          <w:sz w:val="24"/>
          <w:szCs w:val="24"/>
        </w:rPr>
        <w:t>-</w:t>
      </w:r>
      <w:r w:rsidR="00D763F6" w:rsidRPr="00C1336B">
        <w:rPr>
          <w:rFonts w:ascii="Times New Roman" w:hAnsi="Times New Roman"/>
          <w:bCs/>
          <w:sz w:val="24"/>
          <w:szCs w:val="24"/>
        </w:rPr>
        <w:t>P</w:t>
      </w:r>
      <w:r w:rsidR="004B5454" w:rsidRPr="00C1336B">
        <w:rPr>
          <w:rFonts w:ascii="Times New Roman" w:hAnsi="Times New Roman"/>
          <w:bCs/>
          <w:sz w:val="24"/>
          <w:szCs w:val="24"/>
        </w:rPr>
        <w:t>omoći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 planirani su s udjelom od 13,57% u ukupnim rashodima, a</w:t>
      </w:r>
      <w:r w:rsidRPr="00C1336B">
        <w:rPr>
          <w:rFonts w:ascii="Times New Roman" w:hAnsi="Times New Roman"/>
          <w:bCs/>
          <w:sz w:val="24"/>
          <w:szCs w:val="24"/>
        </w:rPr>
        <w:t xml:space="preserve"> ostvaren</w:t>
      </w:r>
      <w:r w:rsidR="00C47E0E" w:rsidRPr="00C1336B">
        <w:rPr>
          <w:rFonts w:ascii="Times New Roman" w:hAnsi="Times New Roman"/>
          <w:bCs/>
          <w:sz w:val="24"/>
          <w:szCs w:val="24"/>
        </w:rPr>
        <w:t>i</w:t>
      </w:r>
      <w:r w:rsidRPr="00C1336B">
        <w:rPr>
          <w:rFonts w:ascii="Times New Roman" w:hAnsi="Times New Roman"/>
          <w:bCs/>
          <w:sz w:val="24"/>
          <w:szCs w:val="24"/>
        </w:rPr>
        <w:t xml:space="preserve"> su </w:t>
      </w:r>
      <w:r w:rsidR="00A902EA" w:rsidRPr="00C1336B">
        <w:rPr>
          <w:rFonts w:ascii="Times New Roman" w:hAnsi="Times New Roman"/>
          <w:bCs/>
          <w:sz w:val="24"/>
          <w:szCs w:val="24"/>
        </w:rPr>
        <w:t xml:space="preserve">u iznosu od </w:t>
      </w:r>
      <w:r w:rsidR="00A902EA" w:rsidRPr="00C1336B">
        <w:rPr>
          <w:rFonts w:ascii="Times New Roman" w:hAnsi="Times New Roman"/>
          <w:b/>
          <w:sz w:val="24"/>
          <w:szCs w:val="24"/>
        </w:rPr>
        <w:t>2.382.532,38</w:t>
      </w:r>
      <w:r w:rsidR="00A902EA" w:rsidRPr="00C1336B">
        <w:rPr>
          <w:rFonts w:ascii="Times New Roman" w:hAnsi="Times New Roman"/>
          <w:bCs/>
          <w:sz w:val="24"/>
          <w:szCs w:val="24"/>
        </w:rPr>
        <w:t xml:space="preserve"> eura 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na razini od </w:t>
      </w:r>
      <w:r w:rsidR="00567221" w:rsidRPr="00C1336B">
        <w:rPr>
          <w:rFonts w:ascii="Times New Roman" w:hAnsi="Times New Roman"/>
          <w:b/>
          <w:sz w:val="24"/>
          <w:szCs w:val="24"/>
        </w:rPr>
        <w:t>49,04</w:t>
      </w:r>
      <w:r w:rsidR="005F653F" w:rsidRPr="00C1336B">
        <w:rPr>
          <w:rFonts w:ascii="Times New Roman" w:hAnsi="Times New Roman"/>
          <w:b/>
          <w:sz w:val="24"/>
          <w:szCs w:val="24"/>
        </w:rPr>
        <w:t>%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 plana.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 </w:t>
      </w:r>
    </w:p>
    <w:p w14:paraId="0719F82E" w14:textId="4A6DA902" w:rsidR="007B2A15" w:rsidRPr="00C1336B" w:rsidRDefault="00D763F6" w:rsidP="00D763F6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>R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ashodi  koji se financiraju iz izvora </w:t>
      </w:r>
      <w:r w:rsidR="004B5454" w:rsidRPr="00C1336B">
        <w:rPr>
          <w:rFonts w:ascii="Times New Roman" w:hAnsi="Times New Roman"/>
          <w:b/>
          <w:sz w:val="24"/>
          <w:szCs w:val="24"/>
        </w:rPr>
        <w:t>51 – Pomoći EU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 ostvareni </w:t>
      </w:r>
      <w:r w:rsidRPr="00C1336B">
        <w:rPr>
          <w:rFonts w:ascii="Times New Roman" w:hAnsi="Times New Roman"/>
          <w:bCs/>
          <w:sz w:val="24"/>
          <w:szCs w:val="24"/>
        </w:rPr>
        <w:t xml:space="preserve">su u iznosu od </w:t>
      </w:r>
      <w:r w:rsidRPr="00C1336B">
        <w:rPr>
          <w:rFonts w:ascii="Times New Roman" w:hAnsi="Times New Roman"/>
          <w:b/>
          <w:sz w:val="24"/>
          <w:szCs w:val="24"/>
        </w:rPr>
        <w:t>1.389.917,82</w:t>
      </w:r>
      <w:r w:rsidRPr="00C1336B">
        <w:rPr>
          <w:rFonts w:ascii="Times New Roman" w:hAnsi="Times New Roman"/>
          <w:bCs/>
          <w:sz w:val="24"/>
          <w:szCs w:val="24"/>
        </w:rPr>
        <w:t xml:space="preserve"> eura, što je </w:t>
      </w:r>
      <w:r w:rsidRPr="00C1336B">
        <w:rPr>
          <w:rFonts w:ascii="Times New Roman" w:hAnsi="Times New Roman"/>
          <w:b/>
          <w:sz w:val="24"/>
          <w:szCs w:val="24"/>
        </w:rPr>
        <w:t>17,68%</w:t>
      </w:r>
      <w:r w:rsidRPr="00C1336B">
        <w:rPr>
          <w:rFonts w:ascii="Times New Roman" w:hAnsi="Times New Roman"/>
          <w:bCs/>
          <w:sz w:val="24"/>
          <w:szCs w:val="24"/>
        </w:rPr>
        <w:t xml:space="preserve"> više od plana</w:t>
      </w:r>
      <w:r w:rsidR="007B2A15" w:rsidRPr="00C1336B">
        <w:rPr>
          <w:rFonts w:ascii="Times New Roman" w:hAnsi="Times New Roman"/>
          <w:bCs/>
          <w:sz w:val="24"/>
          <w:szCs w:val="24"/>
        </w:rPr>
        <w:t>, a u odnosu na isto razdoblje 2024. oni su manji za 5</w:t>
      </w:r>
      <w:r w:rsidR="00567221" w:rsidRPr="00C1336B">
        <w:rPr>
          <w:rFonts w:ascii="Times New Roman" w:hAnsi="Times New Roman"/>
          <w:bCs/>
          <w:sz w:val="24"/>
          <w:szCs w:val="24"/>
        </w:rPr>
        <w:t>1</w:t>
      </w:r>
      <w:r w:rsidR="007B2A15" w:rsidRPr="00C1336B">
        <w:rPr>
          <w:rFonts w:ascii="Times New Roman" w:hAnsi="Times New Roman"/>
          <w:bCs/>
          <w:sz w:val="24"/>
          <w:szCs w:val="24"/>
        </w:rPr>
        <w:t>,17%.</w:t>
      </w:r>
    </w:p>
    <w:p w14:paraId="19625938" w14:textId="76720AF7" w:rsidR="0042316C" w:rsidRPr="00C1336B" w:rsidRDefault="007B2A15" w:rsidP="00D763F6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>R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ashodi koji se financiraju iz izvora </w:t>
      </w:r>
      <w:r w:rsidR="004B5454" w:rsidRPr="00C1336B">
        <w:rPr>
          <w:rFonts w:ascii="Times New Roman" w:hAnsi="Times New Roman"/>
          <w:b/>
          <w:sz w:val="24"/>
          <w:szCs w:val="24"/>
        </w:rPr>
        <w:t>52-Ostale pomoći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 ostvareni </w:t>
      </w:r>
      <w:r w:rsidRPr="00C1336B">
        <w:rPr>
          <w:rFonts w:ascii="Times New Roman" w:hAnsi="Times New Roman"/>
          <w:bCs/>
          <w:sz w:val="24"/>
          <w:szCs w:val="24"/>
        </w:rPr>
        <w:t xml:space="preserve">su 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u iznosu od </w:t>
      </w:r>
      <w:r w:rsidR="00567221" w:rsidRPr="00C1336B">
        <w:rPr>
          <w:rFonts w:ascii="Times New Roman" w:hAnsi="Times New Roman"/>
          <w:b/>
          <w:sz w:val="24"/>
          <w:szCs w:val="24"/>
        </w:rPr>
        <w:t xml:space="preserve">572.474,66 </w:t>
      </w:r>
      <w:r w:rsidR="00D763F6" w:rsidRPr="00C1336B">
        <w:rPr>
          <w:rFonts w:ascii="Times New Roman" w:hAnsi="Times New Roman"/>
          <w:bCs/>
          <w:sz w:val="24"/>
          <w:szCs w:val="24"/>
        </w:rPr>
        <w:t xml:space="preserve">eura što je 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na razini od </w:t>
      </w:r>
      <w:r w:rsidR="00567221" w:rsidRPr="00C1336B">
        <w:rPr>
          <w:rFonts w:ascii="Times New Roman" w:hAnsi="Times New Roman"/>
          <w:b/>
          <w:sz w:val="24"/>
          <w:szCs w:val="24"/>
        </w:rPr>
        <w:t>23,54</w:t>
      </w:r>
      <w:r w:rsidRPr="00C1336B">
        <w:rPr>
          <w:rFonts w:ascii="Times New Roman" w:hAnsi="Times New Roman"/>
          <w:b/>
          <w:sz w:val="24"/>
          <w:szCs w:val="24"/>
        </w:rPr>
        <w:t>%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 plana</w:t>
      </w:r>
      <w:r w:rsidRPr="00C1336B">
        <w:rPr>
          <w:rFonts w:ascii="Times New Roman" w:hAnsi="Times New Roman"/>
          <w:bCs/>
          <w:sz w:val="24"/>
          <w:szCs w:val="24"/>
        </w:rPr>
        <w:t>, a u odnosu na</w:t>
      </w:r>
      <w:r w:rsidR="005F653F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Pr="00C1336B">
        <w:rPr>
          <w:rFonts w:ascii="Times New Roman" w:hAnsi="Times New Roman"/>
          <w:bCs/>
          <w:sz w:val="24"/>
          <w:szCs w:val="24"/>
        </w:rPr>
        <w:t xml:space="preserve">isto razdoblje 2024. oni su manji za </w:t>
      </w:r>
      <w:r w:rsidR="00567221" w:rsidRPr="00C1336B">
        <w:rPr>
          <w:rFonts w:ascii="Times New Roman" w:hAnsi="Times New Roman"/>
          <w:bCs/>
          <w:sz w:val="24"/>
          <w:szCs w:val="24"/>
        </w:rPr>
        <w:t>53,94</w:t>
      </w:r>
      <w:r w:rsidRPr="00C1336B">
        <w:rPr>
          <w:rFonts w:ascii="Times New Roman" w:hAnsi="Times New Roman"/>
          <w:bCs/>
          <w:sz w:val="24"/>
          <w:szCs w:val="24"/>
        </w:rPr>
        <w:t>%.</w:t>
      </w:r>
    </w:p>
    <w:p w14:paraId="724EDA38" w14:textId="1F773CEC" w:rsidR="0042316C" w:rsidRPr="00C1336B" w:rsidRDefault="0042316C" w:rsidP="004B5454">
      <w:pPr>
        <w:spacing w:before="120" w:after="120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Rashodi iz izvora </w:t>
      </w:r>
      <w:r w:rsidRPr="00C1336B">
        <w:rPr>
          <w:rFonts w:ascii="Times New Roman" w:hAnsi="Times New Roman"/>
          <w:b/>
          <w:sz w:val="24"/>
          <w:szCs w:val="24"/>
        </w:rPr>
        <w:t>61</w:t>
      </w:r>
      <w:r w:rsidR="007B2A15" w:rsidRPr="00C1336B">
        <w:rPr>
          <w:rFonts w:ascii="Times New Roman" w:hAnsi="Times New Roman"/>
          <w:b/>
          <w:sz w:val="24"/>
          <w:szCs w:val="24"/>
        </w:rPr>
        <w:t>-Donacije</w:t>
      </w:r>
      <w:r w:rsidRPr="00C1336B">
        <w:rPr>
          <w:rFonts w:ascii="Times New Roman" w:hAnsi="Times New Roman"/>
          <w:b/>
          <w:sz w:val="24"/>
          <w:szCs w:val="24"/>
        </w:rPr>
        <w:t xml:space="preserve"> </w:t>
      </w:r>
      <w:r w:rsidR="004B5454" w:rsidRPr="00C1336B">
        <w:rPr>
          <w:rFonts w:ascii="Times New Roman" w:hAnsi="Times New Roman"/>
          <w:bCs/>
          <w:sz w:val="24"/>
          <w:szCs w:val="24"/>
        </w:rPr>
        <w:t>planirani su s udjelom od</w:t>
      </w:r>
      <w:r w:rsidR="004B5454" w:rsidRPr="00C1336B">
        <w:rPr>
          <w:rFonts w:ascii="Times New Roman" w:hAnsi="Times New Roman"/>
          <w:sz w:val="24"/>
          <w:szCs w:val="24"/>
        </w:rPr>
        <w:t xml:space="preserve"> 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1,19% u ukupnim rashodima a izvršeni su </w:t>
      </w:r>
      <w:r w:rsidR="007B2A15" w:rsidRPr="00C1336B">
        <w:rPr>
          <w:rFonts w:ascii="Times New Roman" w:hAnsi="Times New Roman"/>
          <w:bCs/>
          <w:sz w:val="24"/>
          <w:szCs w:val="24"/>
        </w:rPr>
        <w:t xml:space="preserve">u iznosu od </w:t>
      </w:r>
      <w:r w:rsidR="007B2A15" w:rsidRPr="00C1336B">
        <w:rPr>
          <w:rFonts w:ascii="Times New Roman" w:hAnsi="Times New Roman"/>
          <w:b/>
          <w:sz w:val="24"/>
          <w:szCs w:val="24"/>
        </w:rPr>
        <w:t xml:space="preserve">258.524,38 </w:t>
      </w:r>
      <w:r w:rsidR="007B2A15" w:rsidRPr="00C1336B">
        <w:rPr>
          <w:rFonts w:ascii="Times New Roman" w:hAnsi="Times New Roman"/>
          <w:bCs/>
          <w:sz w:val="24"/>
          <w:szCs w:val="24"/>
        </w:rPr>
        <w:t xml:space="preserve">što je 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na razini </w:t>
      </w:r>
      <w:r w:rsidR="004B5454" w:rsidRPr="00C1336B">
        <w:rPr>
          <w:rFonts w:ascii="Times New Roman" w:hAnsi="Times New Roman"/>
          <w:b/>
          <w:sz w:val="24"/>
          <w:szCs w:val="24"/>
        </w:rPr>
        <w:t xml:space="preserve">27,57% </w:t>
      </w:r>
      <w:r w:rsidR="004B5454" w:rsidRPr="00C1336B">
        <w:rPr>
          <w:rFonts w:ascii="Times New Roman" w:hAnsi="Times New Roman"/>
          <w:bCs/>
          <w:sz w:val="24"/>
          <w:szCs w:val="24"/>
        </w:rPr>
        <w:t>plana</w:t>
      </w:r>
      <w:r w:rsidR="007B2A15" w:rsidRPr="00C1336B">
        <w:rPr>
          <w:rFonts w:ascii="Times New Roman" w:hAnsi="Times New Roman"/>
          <w:bCs/>
          <w:sz w:val="24"/>
          <w:szCs w:val="24"/>
        </w:rPr>
        <w:t>, a u odnosu na isto razdoblje 2024. za 75,97% više.</w:t>
      </w:r>
      <w:r w:rsidR="004B5454" w:rsidRPr="00C1336B">
        <w:rPr>
          <w:rFonts w:ascii="Times New Roman" w:hAnsi="Times New Roman"/>
          <w:bCs/>
          <w:sz w:val="24"/>
          <w:szCs w:val="24"/>
        </w:rPr>
        <w:t xml:space="preserve"> </w:t>
      </w:r>
    </w:p>
    <w:p w14:paraId="41927BE3" w14:textId="6138BE0A" w:rsidR="00B55A24" w:rsidRPr="00C1336B" w:rsidRDefault="00B062C4" w:rsidP="00A902EA">
      <w:pPr>
        <w:pStyle w:val="Heading1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 xml:space="preserve">REZULTAT POSLOVANJA /IZVRŠENJA </w:t>
      </w:r>
      <w:r w:rsidR="004B5454" w:rsidRPr="00C1336B">
        <w:rPr>
          <w:rFonts w:ascii="Times New Roman" w:hAnsi="Times New Roman" w:cs="Times New Roman"/>
          <w:szCs w:val="24"/>
        </w:rPr>
        <w:t xml:space="preserve">U PRVOJ POLOVICI </w:t>
      </w:r>
      <w:r w:rsidRPr="00C1336B">
        <w:rPr>
          <w:rFonts w:ascii="Times New Roman" w:hAnsi="Times New Roman" w:cs="Times New Roman"/>
          <w:szCs w:val="24"/>
        </w:rPr>
        <w:t>202</w:t>
      </w:r>
      <w:r w:rsidR="004B5454" w:rsidRPr="00C1336B">
        <w:rPr>
          <w:rFonts w:ascii="Times New Roman" w:hAnsi="Times New Roman" w:cs="Times New Roman"/>
          <w:szCs w:val="24"/>
        </w:rPr>
        <w:t>5</w:t>
      </w:r>
      <w:r w:rsidRPr="00C1336B">
        <w:rPr>
          <w:rFonts w:ascii="Times New Roman" w:hAnsi="Times New Roman" w:cs="Times New Roman"/>
          <w:szCs w:val="24"/>
        </w:rPr>
        <w:t>.</w:t>
      </w:r>
    </w:p>
    <w:p w14:paraId="6908BD0E" w14:textId="5DA0EE3F" w:rsidR="00CC50C1" w:rsidRPr="00C1336B" w:rsidRDefault="00B062C4" w:rsidP="00D33ECB">
      <w:pPr>
        <w:spacing w:before="120"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1336B">
        <w:rPr>
          <w:rFonts w:ascii="Times New Roman" w:hAnsi="Times New Roman"/>
          <w:bCs/>
          <w:sz w:val="24"/>
          <w:szCs w:val="24"/>
        </w:rPr>
        <w:t>Ukupan rezultat poslovanja/izvršenja za</w:t>
      </w:r>
      <w:r w:rsidR="00CC50C1" w:rsidRPr="00C1336B">
        <w:rPr>
          <w:rFonts w:ascii="Times New Roman" w:hAnsi="Times New Roman"/>
          <w:bCs/>
          <w:sz w:val="24"/>
          <w:szCs w:val="24"/>
        </w:rPr>
        <w:t xml:space="preserve"> prvu polovicu</w:t>
      </w:r>
      <w:r w:rsidRPr="00C1336B">
        <w:rPr>
          <w:rFonts w:ascii="Times New Roman" w:hAnsi="Times New Roman"/>
          <w:bCs/>
          <w:sz w:val="24"/>
          <w:szCs w:val="24"/>
        </w:rPr>
        <w:t xml:space="preserve"> 202</w:t>
      </w:r>
      <w:r w:rsidR="00CC50C1" w:rsidRPr="00C1336B">
        <w:rPr>
          <w:rFonts w:ascii="Times New Roman" w:hAnsi="Times New Roman"/>
          <w:bCs/>
          <w:sz w:val="24"/>
          <w:szCs w:val="24"/>
        </w:rPr>
        <w:t>5</w:t>
      </w:r>
      <w:r w:rsidRPr="00C1336B">
        <w:rPr>
          <w:rFonts w:ascii="Times New Roman" w:hAnsi="Times New Roman"/>
          <w:bCs/>
          <w:sz w:val="24"/>
          <w:szCs w:val="24"/>
        </w:rPr>
        <w:t xml:space="preserve">. godinu je </w:t>
      </w:r>
      <w:r w:rsidR="00CC50C1" w:rsidRPr="00C1336B">
        <w:rPr>
          <w:rFonts w:ascii="Times New Roman" w:hAnsi="Times New Roman"/>
          <w:bCs/>
          <w:sz w:val="24"/>
          <w:szCs w:val="24"/>
        </w:rPr>
        <w:t>višak</w:t>
      </w:r>
      <w:r w:rsidRPr="00C1336B">
        <w:rPr>
          <w:rFonts w:ascii="Times New Roman" w:hAnsi="Times New Roman"/>
          <w:bCs/>
          <w:sz w:val="24"/>
          <w:szCs w:val="24"/>
        </w:rPr>
        <w:t xml:space="preserve"> prihoda </w:t>
      </w:r>
      <w:r w:rsidR="000944E5" w:rsidRPr="00C1336B">
        <w:rPr>
          <w:rFonts w:ascii="Times New Roman" w:hAnsi="Times New Roman"/>
          <w:bCs/>
          <w:sz w:val="24"/>
          <w:szCs w:val="24"/>
        </w:rPr>
        <w:t xml:space="preserve">poslovanja </w:t>
      </w:r>
      <w:r w:rsidRPr="00C1336B">
        <w:rPr>
          <w:rFonts w:ascii="Times New Roman" w:hAnsi="Times New Roman"/>
          <w:bCs/>
          <w:sz w:val="24"/>
          <w:szCs w:val="24"/>
        </w:rPr>
        <w:t>u iznosu od</w:t>
      </w:r>
      <w:r w:rsidR="005B6FB1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567221" w:rsidRPr="00C1336B">
        <w:rPr>
          <w:rFonts w:ascii="Times New Roman" w:hAnsi="Times New Roman"/>
          <w:b/>
          <w:sz w:val="24"/>
          <w:szCs w:val="24"/>
        </w:rPr>
        <w:t>3.301.904,70</w:t>
      </w:r>
      <w:r w:rsidR="00567221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0944E5" w:rsidRPr="00C1336B">
        <w:rPr>
          <w:rFonts w:ascii="Times New Roman" w:hAnsi="Times New Roman"/>
          <w:bCs/>
          <w:sz w:val="24"/>
          <w:szCs w:val="24"/>
        </w:rPr>
        <w:t>eura.</w:t>
      </w:r>
    </w:p>
    <w:p w14:paraId="5691333F" w14:textId="0C0C5A52" w:rsidR="00A80021" w:rsidRPr="00C1336B" w:rsidRDefault="00CC50C1" w:rsidP="00CC50C1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Proračun za 2024. godinu je imao </w:t>
      </w:r>
      <w:r w:rsidR="005B6FB1" w:rsidRPr="00C1336B">
        <w:rPr>
          <w:rFonts w:ascii="Times New Roman" w:hAnsi="Times New Roman"/>
          <w:bCs/>
          <w:sz w:val="24"/>
          <w:szCs w:val="24"/>
        </w:rPr>
        <w:t>manjak</w:t>
      </w:r>
      <w:r w:rsidR="00C47E0E" w:rsidRPr="00C1336B">
        <w:rPr>
          <w:rFonts w:ascii="Times New Roman" w:hAnsi="Times New Roman"/>
          <w:bCs/>
          <w:sz w:val="24"/>
          <w:szCs w:val="24"/>
        </w:rPr>
        <w:t xml:space="preserve"> prihoda poslovanja </w:t>
      </w:r>
      <w:r w:rsidRPr="00C1336B">
        <w:rPr>
          <w:rFonts w:ascii="Times New Roman" w:hAnsi="Times New Roman"/>
          <w:bCs/>
          <w:sz w:val="24"/>
          <w:szCs w:val="24"/>
        </w:rPr>
        <w:t xml:space="preserve">u iznosu 1.965.786 eura, koji se nadoknađuje iz </w:t>
      </w:r>
      <w:r w:rsidR="005B6FB1" w:rsidRPr="00C1336B">
        <w:rPr>
          <w:rFonts w:ascii="Times New Roman" w:hAnsi="Times New Roman"/>
          <w:bCs/>
          <w:sz w:val="24"/>
          <w:szCs w:val="24"/>
        </w:rPr>
        <w:t xml:space="preserve">tekućeg poslovanja </w:t>
      </w:r>
      <w:r w:rsidRPr="00C1336B">
        <w:rPr>
          <w:rFonts w:ascii="Times New Roman" w:hAnsi="Times New Roman"/>
          <w:bCs/>
          <w:sz w:val="24"/>
          <w:szCs w:val="24"/>
        </w:rPr>
        <w:t xml:space="preserve">pa je time trenutni realizirani višak poslovanja </w:t>
      </w:r>
      <w:r w:rsidR="00567221" w:rsidRPr="00C1336B">
        <w:rPr>
          <w:rFonts w:ascii="Times New Roman" w:hAnsi="Times New Roman"/>
          <w:bCs/>
          <w:sz w:val="24"/>
          <w:szCs w:val="24"/>
        </w:rPr>
        <w:t xml:space="preserve">1.335.857,79 </w:t>
      </w:r>
      <w:r w:rsidRPr="00C1336B">
        <w:rPr>
          <w:rFonts w:ascii="Times New Roman" w:hAnsi="Times New Roman"/>
          <w:bCs/>
          <w:sz w:val="24"/>
          <w:szCs w:val="24"/>
        </w:rPr>
        <w:t>eura</w:t>
      </w:r>
      <w:r w:rsidR="002C4E9A" w:rsidRPr="00C1336B">
        <w:rPr>
          <w:rFonts w:ascii="Times New Roman" w:hAnsi="Times New Roman"/>
          <w:bCs/>
          <w:sz w:val="24"/>
          <w:szCs w:val="24"/>
        </w:rPr>
        <w:t>.</w:t>
      </w:r>
    </w:p>
    <w:p w14:paraId="1B67E68F" w14:textId="25580AED" w:rsidR="00E668EF" w:rsidRPr="00C1336B" w:rsidRDefault="0048323E" w:rsidP="00A902EA">
      <w:pPr>
        <w:pStyle w:val="Heading1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C1336B">
        <w:rPr>
          <w:rFonts w:ascii="Times New Roman" w:hAnsi="Times New Roman" w:cs="Times New Roman"/>
          <w:szCs w:val="24"/>
        </w:rPr>
        <w:t>STANJE NOVČANIH SREDSTAVA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2"/>
      </w:tblGrid>
      <w:tr w:rsidR="0048323E" w:rsidRPr="00C1336B" w14:paraId="4E3CC815" w14:textId="77777777" w:rsidTr="00D33ECB">
        <w:tc>
          <w:tcPr>
            <w:tcW w:w="2830" w:type="dxa"/>
          </w:tcPr>
          <w:p w14:paraId="5C6B8784" w14:textId="1A89EFA5" w:rsidR="0048323E" w:rsidRPr="00C1336B" w:rsidRDefault="0048323E" w:rsidP="00D33ECB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36B">
              <w:rPr>
                <w:rFonts w:ascii="Times New Roman" w:hAnsi="Times New Roman"/>
                <w:b/>
                <w:bCs/>
                <w:sz w:val="24"/>
                <w:szCs w:val="24"/>
              </w:rPr>
              <w:t>Stanje novčanih sredstava</w:t>
            </w:r>
          </w:p>
        </w:tc>
        <w:tc>
          <w:tcPr>
            <w:tcW w:w="2552" w:type="dxa"/>
          </w:tcPr>
          <w:p w14:paraId="243ABCAE" w14:textId="6AD21F1C" w:rsidR="0048323E" w:rsidRPr="00C1336B" w:rsidRDefault="00D33ECB" w:rsidP="00D33ECB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36B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</w:p>
        </w:tc>
      </w:tr>
      <w:tr w:rsidR="0048323E" w:rsidRPr="00C1336B" w14:paraId="5BE54904" w14:textId="77777777" w:rsidTr="00D33ECB">
        <w:tc>
          <w:tcPr>
            <w:tcW w:w="2830" w:type="dxa"/>
          </w:tcPr>
          <w:p w14:paraId="0CD49EA1" w14:textId="62D39CC5" w:rsidR="0048323E" w:rsidRPr="00C1336B" w:rsidRDefault="0048323E" w:rsidP="00D33ECB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36B">
              <w:rPr>
                <w:rFonts w:ascii="Times New Roman" w:hAnsi="Times New Roman"/>
                <w:sz w:val="24"/>
                <w:szCs w:val="24"/>
              </w:rPr>
              <w:t xml:space="preserve">Stanje računa </w:t>
            </w:r>
            <w:r w:rsidR="00924C04" w:rsidRPr="00C1336B">
              <w:rPr>
                <w:rFonts w:ascii="Times New Roman" w:hAnsi="Times New Roman"/>
                <w:sz w:val="24"/>
                <w:szCs w:val="24"/>
              </w:rPr>
              <w:t>0</w:t>
            </w:r>
            <w:r w:rsidRPr="00C1336B">
              <w:rPr>
                <w:rFonts w:ascii="Times New Roman" w:hAnsi="Times New Roman"/>
                <w:sz w:val="24"/>
                <w:szCs w:val="24"/>
              </w:rPr>
              <w:t>1.</w:t>
            </w:r>
            <w:r w:rsidR="00924C04" w:rsidRPr="00C1336B">
              <w:rPr>
                <w:rFonts w:ascii="Times New Roman" w:hAnsi="Times New Roman"/>
                <w:sz w:val="24"/>
                <w:szCs w:val="24"/>
              </w:rPr>
              <w:t>0</w:t>
            </w:r>
            <w:r w:rsidRPr="00C1336B">
              <w:rPr>
                <w:rFonts w:ascii="Times New Roman" w:hAnsi="Times New Roman"/>
                <w:sz w:val="24"/>
                <w:szCs w:val="24"/>
              </w:rPr>
              <w:t>1.202</w:t>
            </w:r>
            <w:r w:rsidR="00D33ECB" w:rsidRPr="00C1336B">
              <w:rPr>
                <w:rFonts w:ascii="Times New Roman" w:hAnsi="Times New Roman"/>
                <w:sz w:val="24"/>
                <w:szCs w:val="24"/>
              </w:rPr>
              <w:t>5</w:t>
            </w:r>
            <w:r w:rsidRPr="00C13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3D64786" w14:textId="02415E37" w:rsidR="0048323E" w:rsidRPr="00C1336B" w:rsidRDefault="00B37F30" w:rsidP="00D33ECB">
            <w:pPr>
              <w:spacing w:before="120" w:after="120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336B">
              <w:rPr>
                <w:rFonts w:ascii="Times New Roman" w:hAnsi="Times New Roman"/>
                <w:sz w:val="24"/>
                <w:szCs w:val="24"/>
              </w:rPr>
              <w:t>4.911.623,22</w:t>
            </w:r>
            <w:r w:rsidR="005B6FB1" w:rsidRPr="00C133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8323E" w:rsidRPr="00C1336B" w14:paraId="61D63D52" w14:textId="77777777" w:rsidTr="00D33ECB">
        <w:tc>
          <w:tcPr>
            <w:tcW w:w="2830" w:type="dxa"/>
          </w:tcPr>
          <w:p w14:paraId="062F0A21" w14:textId="1B74EDCA" w:rsidR="0048323E" w:rsidRPr="00C1336B" w:rsidRDefault="0048323E" w:rsidP="00D33ECB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36B">
              <w:rPr>
                <w:rFonts w:ascii="Times New Roman" w:hAnsi="Times New Roman"/>
                <w:sz w:val="24"/>
                <w:szCs w:val="24"/>
              </w:rPr>
              <w:t xml:space="preserve">Stanje računa </w:t>
            </w:r>
            <w:r w:rsidR="00B37F30" w:rsidRPr="00C1336B">
              <w:rPr>
                <w:rFonts w:ascii="Times New Roman" w:hAnsi="Times New Roman"/>
                <w:sz w:val="24"/>
                <w:szCs w:val="24"/>
              </w:rPr>
              <w:t>30.06.2025</w:t>
            </w:r>
            <w:r w:rsidRPr="00C13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5A44823" w14:textId="34589005" w:rsidR="0048323E" w:rsidRPr="00C1336B" w:rsidRDefault="00B37F30" w:rsidP="00D33ECB">
            <w:pPr>
              <w:spacing w:before="120"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336B">
              <w:rPr>
                <w:rFonts w:ascii="Times New Roman" w:hAnsi="Times New Roman"/>
                <w:sz w:val="24"/>
                <w:szCs w:val="24"/>
              </w:rPr>
              <w:t>2.563.370,65</w:t>
            </w:r>
          </w:p>
        </w:tc>
      </w:tr>
    </w:tbl>
    <w:p w14:paraId="76DB120F" w14:textId="7C7BC8F7" w:rsidR="003F74FC" w:rsidRPr="00C1336B" w:rsidRDefault="00626273" w:rsidP="00D33E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bCs/>
          <w:sz w:val="24"/>
          <w:szCs w:val="24"/>
        </w:rPr>
        <w:t xml:space="preserve">Zagreb, </w:t>
      </w:r>
      <w:r w:rsidR="007E7554" w:rsidRPr="00C1336B">
        <w:rPr>
          <w:rFonts w:ascii="Times New Roman" w:hAnsi="Times New Roman"/>
          <w:bCs/>
          <w:sz w:val="24"/>
          <w:szCs w:val="24"/>
        </w:rPr>
        <w:t>2</w:t>
      </w:r>
      <w:r w:rsidR="00924C04" w:rsidRPr="00C1336B">
        <w:rPr>
          <w:rFonts w:ascii="Times New Roman" w:hAnsi="Times New Roman"/>
          <w:bCs/>
          <w:sz w:val="24"/>
          <w:szCs w:val="24"/>
        </w:rPr>
        <w:t>9</w:t>
      </w:r>
      <w:r w:rsidR="007E7554" w:rsidRPr="00C1336B">
        <w:rPr>
          <w:rFonts w:ascii="Times New Roman" w:hAnsi="Times New Roman"/>
          <w:bCs/>
          <w:sz w:val="24"/>
          <w:szCs w:val="24"/>
        </w:rPr>
        <w:t>.</w:t>
      </w:r>
      <w:r w:rsidR="00D33ECB" w:rsidRPr="00C1336B">
        <w:rPr>
          <w:rFonts w:ascii="Times New Roman" w:hAnsi="Times New Roman"/>
          <w:bCs/>
          <w:sz w:val="24"/>
          <w:szCs w:val="24"/>
        </w:rPr>
        <w:t xml:space="preserve"> srpnja</w:t>
      </w:r>
      <w:r w:rsidR="001253CF" w:rsidRPr="00C1336B">
        <w:rPr>
          <w:rFonts w:ascii="Times New Roman" w:hAnsi="Times New Roman"/>
          <w:bCs/>
          <w:sz w:val="24"/>
          <w:szCs w:val="24"/>
        </w:rPr>
        <w:t xml:space="preserve"> </w:t>
      </w:r>
      <w:r w:rsidR="00B062C4" w:rsidRPr="00C1336B">
        <w:rPr>
          <w:rFonts w:ascii="Times New Roman" w:hAnsi="Times New Roman"/>
          <w:bCs/>
          <w:sz w:val="24"/>
          <w:szCs w:val="24"/>
        </w:rPr>
        <w:t>202</w:t>
      </w:r>
      <w:r w:rsidR="003C6840" w:rsidRPr="00C1336B">
        <w:rPr>
          <w:rFonts w:ascii="Times New Roman" w:hAnsi="Times New Roman"/>
          <w:bCs/>
          <w:sz w:val="24"/>
          <w:szCs w:val="24"/>
        </w:rPr>
        <w:t>5</w:t>
      </w:r>
      <w:r w:rsidR="008E2160" w:rsidRPr="00C1336B">
        <w:rPr>
          <w:rFonts w:ascii="Times New Roman" w:hAnsi="Times New Roman"/>
          <w:bCs/>
          <w:sz w:val="24"/>
          <w:szCs w:val="24"/>
        </w:rPr>
        <w:t>.</w:t>
      </w:r>
      <w:r w:rsidR="00B062C4" w:rsidRPr="00C1336B">
        <w:rPr>
          <w:rFonts w:ascii="Times New Roman" w:hAnsi="Times New Roman"/>
          <w:bCs/>
          <w:sz w:val="24"/>
          <w:szCs w:val="24"/>
        </w:rPr>
        <w:tab/>
      </w:r>
    </w:p>
    <w:p w14:paraId="2D50CDAA" w14:textId="70F3CD0C" w:rsidR="003F74FC" w:rsidRPr="00C1336B" w:rsidRDefault="003F74FC" w:rsidP="00D33ECB">
      <w:pPr>
        <w:spacing w:before="120" w:after="120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A534E8">
        <w:rPr>
          <w:rFonts w:ascii="Times New Roman" w:hAnsi="Times New Roman"/>
          <w:sz w:val="24"/>
          <w:szCs w:val="24"/>
        </w:rPr>
        <w:t xml:space="preserve">  </w:t>
      </w:r>
      <w:r w:rsidRPr="00C1336B">
        <w:rPr>
          <w:rFonts w:ascii="Times New Roman" w:hAnsi="Times New Roman"/>
          <w:sz w:val="24"/>
          <w:szCs w:val="24"/>
        </w:rPr>
        <w:t xml:space="preserve">     </w:t>
      </w:r>
      <w:r w:rsidR="00D33ECB" w:rsidRPr="00C1336B">
        <w:rPr>
          <w:rFonts w:ascii="Times New Roman" w:hAnsi="Times New Roman"/>
          <w:sz w:val="24"/>
          <w:szCs w:val="24"/>
        </w:rPr>
        <w:tab/>
      </w:r>
      <w:r w:rsidRPr="00C1336B">
        <w:rPr>
          <w:rFonts w:ascii="Times New Roman" w:hAnsi="Times New Roman"/>
          <w:sz w:val="24"/>
          <w:szCs w:val="24"/>
        </w:rPr>
        <w:t>Dekan:</w:t>
      </w:r>
    </w:p>
    <w:p w14:paraId="55E709DE" w14:textId="4C8E8518" w:rsidR="003F74FC" w:rsidRPr="00C1336B" w:rsidRDefault="003F74FC" w:rsidP="00F16103">
      <w:pPr>
        <w:spacing w:before="240" w:after="120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D33ECB" w:rsidRPr="00C1336B">
        <w:rPr>
          <w:rFonts w:ascii="Times New Roman" w:hAnsi="Times New Roman"/>
          <w:sz w:val="24"/>
          <w:szCs w:val="24"/>
        </w:rPr>
        <w:tab/>
      </w:r>
      <w:r w:rsidR="00A534E8">
        <w:rPr>
          <w:rFonts w:ascii="Times New Roman" w:hAnsi="Times New Roman"/>
          <w:sz w:val="24"/>
          <w:szCs w:val="24"/>
        </w:rPr>
        <w:t>__</w:t>
      </w:r>
      <w:r w:rsidRPr="00C1336B">
        <w:rPr>
          <w:rFonts w:ascii="Times New Roman" w:hAnsi="Times New Roman"/>
          <w:sz w:val="24"/>
          <w:szCs w:val="24"/>
        </w:rPr>
        <w:t xml:space="preserve">_____________________                                       </w:t>
      </w:r>
    </w:p>
    <w:p w14:paraId="00237678" w14:textId="1D777D3D" w:rsidR="00B9753B" w:rsidRPr="00C1336B" w:rsidRDefault="003F74FC" w:rsidP="00D33ECB">
      <w:pPr>
        <w:spacing w:before="120" w:after="120"/>
        <w:rPr>
          <w:rFonts w:ascii="Times New Roman" w:hAnsi="Times New Roman"/>
          <w:sz w:val="24"/>
          <w:szCs w:val="24"/>
        </w:rPr>
      </w:pPr>
      <w:r w:rsidRPr="00C133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D33ECB" w:rsidRPr="00C1336B">
        <w:rPr>
          <w:rFonts w:ascii="Times New Roman" w:hAnsi="Times New Roman"/>
          <w:sz w:val="24"/>
          <w:szCs w:val="24"/>
        </w:rPr>
        <w:tab/>
      </w:r>
      <w:r w:rsidRPr="00C1336B">
        <w:rPr>
          <w:rFonts w:ascii="Times New Roman" w:hAnsi="Times New Roman"/>
          <w:sz w:val="24"/>
          <w:szCs w:val="24"/>
        </w:rPr>
        <w:t xml:space="preserve">Prof.dr.sc. </w:t>
      </w:r>
      <w:r w:rsidR="004D52B7" w:rsidRPr="00C1336B">
        <w:rPr>
          <w:rFonts w:ascii="Times New Roman" w:hAnsi="Times New Roman"/>
          <w:sz w:val="24"/>
          <w:szCs w:val="24"/>
        </w:rPr>
        <w:t>Zdenko Tonković</w:t>
      </w:r>
    </w:p>
    <w:sectPr w:rsidR="00B9753B" w:rsidRPr="00C1336B" w:rsidSect="00E93F46">
      <w:footerReference w:type="default" r:id="rId8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A129" w14:textId="77777777" w:rsidR="00092DF2" w:rsidRDefault="00092DF2" w:rsidP="00364558">
      <w:r>
        <w:separator/>
      </w:r>
    </w:p>
  </w:endnote>
  <w:endnote w:type="continuationSeparator" w:id="0">
    <w:p w14:paraId="341FB310" w14:textId="77777777" w:rsidR="00092DF2" w:rsidRDefault="00092DF2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80220"/>
      <w:docPartObj>
        <w:docPartGallery w:val="Page Numbers (Bottom of Page)"/>
        <w:docPartUnique/>
      </w:docPartObj>
    </w:sdtPr>
    <w:sdtContent>
      <w:p w14:paraId="147B6F11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93E">
          <w:rPr>
            <w:noProof/>
          </w:rPr>
          <w:t>2</w:t>
        </w:r>
        <w:r>
          <w:fldChar w:fldCharType="end"/>
        </w:r>
      </w:p>
    </w:sdtContent>
  </w:sdt>
  <w:p w14:paraId="5E608AB5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338C" w14:textId="77777777" w:rsidR="00092DF2" w:rsidRDefault="00092DF2" w:rsidP="00364558">
      <w:r>
        <w:separator/>
      </w:r>
    </w:p>
  </w:footnote>
  <w:footnote w:type="continuationSeparator" w:id="0">
    <w:p w14:paraId="5DDB08C3" w14:textId="77777777" w:rsidR="00092DF2" w:rsidRDefault="00092DF2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39B"/>
    <w:multiLevelType w:val="multilevel"/>
    <w:tmpl w:val="953E1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AF71F2"/>
    <w:multiLevelType w:val="hybridMultilevel"/>
    <w:tmpl w:val="BA62D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214C"/>
    <w:multiLevelType w:val="hybridMultilevel"/>
    <w:tmpl w:val="187EF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31AD8"/>
    <w:multiLevelType w:val="hybridMultilevel"/>
    <w:tmpl w:val="4DFC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101FE"/>
    <w:multiLevelType w:val="hybridMultilevel"/>
    <w:tmpl w:val="84CAD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54425"/>
    <w:multiLevelType w:val="multilevel"/>
    <w:tmpl w:val="FE1624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AEC55E9"/>
    <w:multiLevelType w:val="hybridMultilevel"/>
    <w:tmpl w:val="B6264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47A8"/>
    <w:multiLevelType w:val="hybridMultilevel"/>
    <w:tmpl w:val="7B76C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93219">
    <w:abstractNumId w:val="7"/>
  </w:num>
  <w:num w:numId="2" w16cid:durableId="641933298">
    <w:abstractNumId w:val="2"/>
  </w:num>
  <w:num w:numId="3" w16cid:durableId="1370179680">
    <w:abstractNumId w:val="4"/>
  </w:num>
  <w:num w:numId="4" w16cid:durableId="391849174">
    <w:abstractNumId w:val="6"/>
  </w:num>
  <w:num w:numId="5" w16cid:durableId="911424286">
    <w:abstractNumId w:val="1"/>
  </w:num>
  <w:num w:numId="6" w16cid:durableId="662929310">
    <w:abstractNumId w:val="0"/>
  </w:num>
  <w:num w:numId="7" w16cid:durableId="2046443864">
    <w:abstractNumId w:val="5"/>
  </w:num>
  <w:num w:numId="8" w16cid:durableId="75505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5442"/>
    <w:rsid w:val="00022ED5"/>
    <w:rsid w:val="000361E3"/>
    <w:rsid w:val="00037AF0"/>
    <w:rsid w:val="000458A1"/>
    <w:rsid w:val="000714A6"/>
    <w:rsid w:val="00075CB2"/>
    <w:rsid w:val="000813F3"/>
    <w:rsid w:val="000817D3"/>
    <w:rsid w:val="000840B1"/>
    <w:rsid w:val="00092DF2"/>
    <w:rsid w:val="000944E5"/>
    <w:rsid w:val="000C4307"/>
    <w:rsid w:val="000C6C01"/>
    <w:rsid w:val="000C757E"/>
    <w:rsid w:val="000F05F7"/>
    <w:rsid w:val="000F0A3A"/>
    <w:rsid w:val="000F4F9A"/>
    <w:rsid w:val="000F58E8"/>
    <w:rsid w:val="00103BA6"/>
    <w:rsid w:val="001210A1"/>
    <w:rsid w:val="00123E28"/>
    <w:rsid w:val="00123E57"/>
    <w:rsid w:val="001253CF"/>
    <w:rsid w:val="0012756E"/>
    <w:rsid w:val="00131234"/>
    <w:rsid w:val="0013218F"/>
    <w:rsid w:val="001555B0"/>
    <w:rsid w:val="00155DE5"/>
    <w:rsid w:val="00157EB7"/>
    <w:rsid w:val="0016565B"/>
    <w:rsid w:val="001674EB"/>
    <w:rsid w:val="00196014"/>
    <w:rsid w:val="001B031A"/>
    <w:rsid w:val="001E2654"/>
    <w:rsid w:val="001E46E6"/>
    <w:rsid w:val="00210DFB"/>
    <w:rsid w:val="0021523C"/>
    <w:rsid w:val="00231A3F"/>
    <w:rsid w:val="002444F5"/>
    <w:rsid w:val="002532B3"/>
    <w:rsid w:val="00257374"/>
    <w:rsid w:val="002923F6"/>
    <w:rsid w:val="00293801"/>
    <w:rsid w:val="00297383"/>
    <w:rsid w:val="002C4E9A"/>
    <w:rsid w:val="002D5EAE"/>
    <w:rsid w:val="002E2A39"/>
    <w:rsid w:val="002E3D42"/>
    <w:rsid w:val="002E6654"/>
    <w:rsid w:val="00312D19"/>
    <w:rsid w:val="00316197"/>
    <w:rsid w:val="003355A1"/>
    <w:rsid w:val="0033604F"/>
    <w:rsid w:val="003568CE"/>
    <w:rsid w:val="00363DC8"/>
    <w:rsid w:val="00363F71"/>
    <w:rsid w:val="00364558"/>
    <w:rsid w:val="00374731"/>
    <w:rsid w:val="00377150"/>
    <w:rsid w:val="00383DEF"/>
    <w:rsid w:val="003846AC"/>
    <w:rsid w:val="0039332F"/>
    <w:rsid w:val="003935C0"/>
    <w:rsid w:val="003B23C2"/>
    <w:rsid w:val="003C0D01"/>
    <w:rsid w:val="003C1956"/>
    <w:rsid w:val="003C37BE"/>
    <w:rsid w:val="003C63EF"/>
    <w:rsid w:val="003C6840"/>
    <w:rsid w:val="003E2982"/>
    <w:rsid w:val="003E3C03"/>
    <w:rsid w:val="003F3E4D"/>
    <w:rsid w:val="003F74FC"/>
    <w:rsid w:val="003F7875"/>
    <w:rsid w:val="00406366"/>
    <w:rsid w:val="0041344D"/>
    <w:rsid w:val="00413CAB"/>
    <w:rsid w:val="0042316C"/>
    <w:rsid w:val="004443AD"/>
    <w:rsid w:val="0044765D"/>
    <w:rsid w:val="0046092B"/>
    <w:rsid w:val="0046793E"/>
    <w:rsid w:val="0048323E"/>
    <w:rsid w:val="00490E53"/>
    <w:rsid w:val="004941F2"/>
    <w:rsid w:val="00496216"/>
    <w:rsid w:val="004B2E37"/>
    <w:rsid w:val="004B5454"/>
    <w:rsid w:val="004C2A78"/>
    <w:rsid w:val="004C4D50"/>
    <w:rsid w:val="004D25A3"/>
    <w:rsid w:val="004D52B7"/>
    <w:rsid w:val="004E2C33"/>
    <w:rsid w:val="004F0BF1"/>
    <w:rsid w:val="004F63E2"/>
    <w:rsid w:val="005147DE"/>
    <w:rsid w:val="005160C5"/>
    <w:rsid w:val="00516607"/>
    <w:rsid w:val="005247BE"/>
    <w:rsid w:val="00533284"/>
    <w:rsid w:val="00552348"/>
    <w:rsid w:val="00553C79"/>
    <w:rsid w:val="005639C9"/>
    <w:rsid w:val="00563B70"/>
    <w:rsid w:val="00567221"/>
    <w:rsid w:val="00567E56"/>
    <w:rsid w:val="005840EA"/>
    <w:rsid w:val="005929CE"/>
    <w:rsid w:val="005B6FB1"/>
    <w:rsid w:val="005C1B5E"/>
    <w:rsid w:val="005C4FD8"/>
    <w:rsid w:val="005D2C45"/>
    <w:rsid w:val="005D3E5C"/>
    <w:rsid w:val="005F0C9F"/>
    <w:rsid w:val="005F45C2"/>
    <w:rsid w:val="005F653F"/>
    <w:rsid w:val="0060285F"/>
    <w:rsid w:val="00607040"/>
    <w:rsid w:val="00612AF0"/>
    <w:rsid w:val="006156EC"/>
    <w:rsid w:val="00626273"/>
    <w:rsid w:val="0064234E"/>
    <w:rsid w:val="00652E63"/>
    <w:rsid w:val="0065402B"/>
    <w:rsid w:val="00677A8A"/>
    <w:rsid w:val="00694FC3"/>
    <w:rsid w:val="006A6D0D"/>
    <w:rsid w:val="006B0FBB"/>
    <w:rsid w:val="006C5D3E"/>
    <w:rsid w:val="006D1A7E"/>
    <w:rsid w:val="006F57B8"/>
    <w:rsid w:val="006F7F84"/>
    <w:rsid w:val="00706DD2"/>
    <w:rsid w:val="00720DA6"/>
    <w:rsid w:val="00723942"/>
    <w:rsid w:val="0078208D"/>
    <w:rsid w:val="0079296A"/>
    <w:rsid w:val="007952CF"/>
    <w:rsid w:val="007A41A7"/>
    <w:rsid w:val="007B2A15"/>
    <w:rsid w:val="007C60D4"/>
    <w:rsid w:val="007D7C80"/>
    <w:rsid w:val="007E7554"/>
    <w:rsid w:val="007F164E"/>
    <w:rsid w:val="00811F09"/>
    <w:rsid w:val="00813136"/>
    <w:rsid w:val="0081522D"/>
    <w:rsid w:val="00815795"/>
    <w:rsid w:val="008237F9"/>
    <w:rsid w:val="00824B59"/>
    <w:rsid w:val="008360C0"/>
    <w:rsid w:val="008419D4"/>
    <w:rsid w:val="00847E1F"/>
    <w:rsid w:val="008559C2"/>
    <w:rsid w:val="008836CE"/>
    <w:rsid w:val="00886A78"/>
    <w:rsid w:val="00894AF3"/>
    <w:rsid w:val="008A113E"/>
    <w:rsid w:val="008A1E8E"/>
    <w:rsid w:val="008A3D44"/>
    <w:rsid w:val="008B367A"/>
    <w:rsid w:val="008B7E85"/>
    <w:rsid w:val="008C1B90"/>
    <w:rsid w:val="008C21E5"/>
    <w:rsid w:val="008D667E"/>
    <w:rsid w:val="008D72B3"/>
    <w:rsid w:val="008E0BD9"/>
    <w:rsid w:val="008E2160"/>
    <w:rsid w:val="008E4A1D"/>
    <w:rsid w:val="008F1775"/>
    <w:rsid w:val="0091123F"/>
    <w:rsid w:val="009213C2"/>
    <w:rsid w:val="00924C04"/>
    <w:rsid w:val="009349F3"/>
    <w:rsid w:val="009368D4"/>
    <w:rsid w:val="00943D83"/>
    <w:rsid w:val="00977FCC"/>
    <w:rsid w:val="009A22DA"/>
    <w:rsid w:val="009A4751"/>
    <w:rsid w:val="009D50BC"/>
    <w:rsid w:val="009E0A81"/>
    <w:rsid w:val="009E3F7F"/>
    <w:rsid w:val="009F686C"/>
    <w:rsid w:val="00A00C02"/>
    <w:rsid w:val="00A15F40"/>
    <w:rsid w:val="00A41E25"/>
    <w:rsid w:val="00A42741"/>
    <w:rsid w:val="00A534E8"/>
    <w:rsid w:val="00A566E3"/>
    <w:rsid w:val="00A6394A"/>
    <w:rsid w:val="00A64460"/>
    <w:rsid w:val="00A80021"/>
    <w:rsid w:val="00A81F0E"/>
    <w:rsid w:val="00A82725"/>
    <w:rsid w:val="00A869FD"/>
    <w:rsid w:val="00A902EA"/>
    <w:rsid w:val="00AA1BC5"/>
    <w:rsid w:val="00AA5154"/>
    <w:rsid w:val="00AA5264"/>
    <w:rsid w:val="00AA5D48"/>
    <w:rsid w:val="00AB07A0"/>
    <w:rsid w:val="00AB5936"/>
    <w:rsid w:val="00AC28F6"/>
    <w:rsid w:val="00AF6E26"/>
    <w:rsid w:val="00B0327E"/>
    <w:rsid w:val="00B062C4"/>
    <w:rsid w:val="00B21A79"/>
    <w:rsid w:val="00B37F30"/>
    <w:rsid w:val="00B52F03"/>
    <w:rsid w:val="00B55A24"/>
    <w:rsid w:val="00B648AD"/>
    <w:rsid w:val="00B72FB0"/>
    <w:rsid w:val="00B877D3"/>
    <w:rsid w:val="00B91D3B"/>
    <w:rsid w:val="00B9753B"/>
    <w:rsid w:val="00BA1D7B"/>
    <w:rsid w:val="00BA2F90"/>
    <w:rsid w:val="00BA4D39"/>
    <w:rsid w:val="00BC1F54"/>
    <w:rsid w:val="00BC26A6"/>
    <w:rsid w:val="00BE4E9B"/>
    <w:rsid w:val="00BE62FE"/>
    <w:rsid w:val="00BF421E"/>
    <w:rsid w:val="00BF4AEB"/>
    <w:rsid w:val="00C1092E"/>
    <w:rsid w:val="00C1336B"/>
    <w:rsid w:val="00C23861"/>
    <w:rsid w:val="00C323CF"/>
    <w:rsid w:val="00C3768D"/>
    <w:rsid w:val="00C47E0E"/>
    <w:rsid w:val="00C526BF"/>
    <w:rsid w:val="00C55CF9"/>
    <w:rsid w:val="00C56DD1"/>
    <w:rsid w:val="00C64917"/>
    <w:rsid w:val="00C77BCB"/>
    <w:rsid w:val="00C8460A"/>
    <w:rsid w:val="00CA2F47"/>
    <w:rsid w:val="00CB3584"/>
    <w:rsid w:val="00CC4D0C"/>
    <w:rsid w:val="00CC50C1"/>
    <w:rsid w:val="00CD138E"/>
    <w:rsid w:val="00CE23BE"/>
    <w:rsid w:val="00CE2564"/>
    <w:rsid w:val="00D02948"/>
    <w:rsid w:val="00D03BDB"/>
    <w:rsid w:val="00D03FB3"/>
    <w:rsid w:val="00D05390"/>
    <w:rsid w:val="00D31F91"/>
    <w:rsid w:val="00D33ECB"/>
    <w:rsid w:val="00D515B2"/>
    <w:rsid w:val="00D60ADB"/>
    <w:rsid w:val="00D61434"/>
    <w:rsid w:val="00D65451"/>
    <w:rsid w:val="00D75999"/>
    <w:rsid w:val="00D763F6"/>
    <w:rsid w:val="00D804EA"/>
    <w:rsid w:val="00D93B73"/>
    <w:rsid w:val="00D9676B"/>
    <w:rsid w:val="00D97DE8"/>
    <w:rsid w:val="00DA22D1"/>
    <w:rsid w:val="00DB3C5F"/>
    <w:rsid w:val="00DD2BCE"/>
    <w:rsid w:val="00DD35D6"/>
    <w:rsid w:val="00DD71CD"/>
    <w:rsid w:val="00DF6A42"/>
    <w:rsid w:val="00E155BF"/>
    <w:rsid w:val="00E1697D"/>
    <w:rsid w:val="00E26FFC"/>
    <w:rsid w:val="00E36962"/>
    <w:rsid w:val="00E428DE"/>
    <w:rsid w:val="00E668EF"/>
    <w:rsid w:val="00E8204B"/>
    <w:rsid w:val="00E85BE1"/>
    <w:rsid w:val="00E93405"/>
    <w:rsid w:val="00E93F46"/>
    <w:rsid w:val="00EC7EDA"/>
    <w:rsid w:val="00EE2D5A"/>
    <w:rsid w:val="00EE5CEE"/>
    <w:rsid w:val="00EF5C87"/>
    <w:rsid w:val="00F16103"/>
    <w:rsid w:val="00F17949"/>
    <w:rsid w:val="00F34B3D"/>
    <w:rsid w:val="00F50A3B"/>
    <w:rsid w:val="00F844BA"/>
    <w:rsid w:val="00F9656E"/>
    <w:rsid w:val="00FA5EE9"/>
    <w:rsid w:val="00FB07A5"/>
    <w:rsid w:val="00FB458B"/>
    <w:rsid w:val="00FC0A6F"/>
    <w:rsid w:val="00FC5774"/>
    <w:rsid w:val="00FE0341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A99A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103"/>
    <w:pPr>
      <w:keepNext/>
      <w:keepLines/>
      <w:spacing w:before="240" w:after="120"/>
      <w:jc w:val="both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2D1"/>
    <w:pPr>
      <w:keepNext/>
      <w:keepLines/>
      <w:spacing w:before="120" w:after="120"/>
      <w:ind w:left="708"/>
      <w:jc w:val="both"/>
      <w:outlineLvl w:val="1"/>
    </w:pPr>
    <w:rPr>
      <w:rFonts w:eastAsiaTheme="majorEastAsia" w:cstheme="majorBidi"/>
      <w:b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D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D5A"/>
    <w:rPr>
      <w:rFonts w:ascii="Calibri" w:hAnsi="Calibri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33ECB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ECB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styleId="Revision">
    <w:name w:val="Revision"/>
    <w:hidden/>
    <w:uiPriority w:val="99"/>
    <w:semiHidden/>
    <w:rsid w:val="00CD138E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16103"/>
    <w:rPr>
      <w:rFonts w:ascii="Calibri" w:eastAsiaTheme="majorEastAsia" w:hAnsi="Calibri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D33E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22D1"/>
    <w:rPr>
      <w:rFonts w:ascii="Calibri" w:eastAsiaTheme="majorEastAsia" w:hAnsi="Calibri" w:cstheme="majorBidi"/>
      <w:b/>
      <w:i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5815-AC68-42AF-B92A-19DDF6FE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Morana Jerković</cp:lastModifiedBy>
  <cp:revision>6</cp:revision>
  <cp:lastPrinted>2022-09-27T12:11:00Z</cp:lastPrinted>
  <dcterms:created xsi:type="dcterms:W3CDTF">2025-07-28T13:14:00Z</dcterms:created>
  <dcterms:modified xsi:type="dcterms:W3CDTF">2025-07-29T10:48:00Z</dcterms:modified>
</cp:coreProperties>
</file>