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>OBRAZLOŽENJE OPĆEG DIJELA FINANCIJSKOG PLANA ZA 2023.-2025.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7180B35D" w14:textId="12C864C5" w:rsidR="00CA2F47" w:rsidRPr="00EE2D5A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Ukupno planirani prihodi za 2023. godinu iznose </w:t>
      </w:r>
      <w:r w:rsidR="008360C0">
        <w:rPr>
          <w:rFonts w:ascii="Times New Roman" w:hAnsi="Times New Roman"/>
          <w:bCs/>
          <w:sz w:val="24"/>
          <w:szCs w:val="24"/>
        </w:rPr>
        <w:t>3</w:t>
      </w:r>
      <w:r w:rsidR="008E0BD9">
        <w:rPr>
          <w:rFonts w:ascii="Times New Roman" w:hAnsi="Times New Roman"/>
          <w:bCs/>
          <w:sz w:val="24"/>
          <w:szCs w:val="24"/>
        </w:rPr>
        <w:t>3.</w:t>
      </w:r>
      <w:r w:rsidR="003846AC">
        <w:rPr>
          <w:rFonts w:ascii="Times New Roman" w:hAnsi="Times New Roman"/>
          <w:bCs/>
          <w:sz w:val="24"/>
          <w:szCs w:val="24"/>
        </w:rPr>
        <w:t>634.337</w:t>
      </w:r>
      <w:r w:rsidRPr="00EE2D5A">
        <w:rPr>
          <w:rFonts w:ascii="Times New Roman" w:hAnsi="Times New Roman"/>
          <w:bCs/>
          <w:sz w:val="24"/>
          <w:szCs w:val="24"/>
        </w:rPr>
        <w:t xml:space="preserve"> eura.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F1775">
        <w:rPr>
          <w:rFonts w:ascii="Times New Roman" w:hAnsi="Times New Roman"/>
          <w:bCs/>
          <w:sz w:val="24"/>
          <w:szCs w:val="24"/>
        </w:rPr>
        <w:t>Značajan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dio prihoda odnosi se na izvor</w:t>
      </w:r>
      <w:r w:rsidR="001555B0" w:rsidRPr="00EE2D5A">
        <w:rPr>
          <w:rFonts w:ascii="Times New Roman" w:hAnsi="Times New Roman"/>
          <w:bCs/>
          <w:sz w:val="24"/>
          <w:szCs w:val="24"/>
        </w:rPr>
        <w:t>e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5761 i 581 za cjelovitu obnovu zgrada stradalih u potresu 2020. godine.</w:t>
      </w:r>
    </w:p>
    <w:p w14:paraId="716DEDC5" w14:textId="730C99DD" w:rsidR="00B55A24" w:rsidRPr="00EE2D5A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Prihodi u 2024. 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manji su </w:t>
      </w:r>
      <w:r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8E0BD9">
        <w:rPr>
          <w:rFonts w:ascii="Times New Roman" w:hAnsi="Times New Roman"/>
          <w:bCs/>
          <w:sz w:val="24"/>
          <w:szCs w:val="24"/>
        </w:rPr>
        <w:t>44,8</w:t>
      </w:r>
      <w:r w:rsidR="003846AC">
        <w:rPr>
          <w:rFonts w:ascii="Times New Roman" w:hAnsi="Times New Roman"/>
          <w:bCs/>
          <w:sz w:val="24"/>
          <w:szCs w:val="24"/>
        </w:rPr>
        <w:t>4</w:t>
      </w:r>
      <w:r w:rsidRPr="00EE2D5A">
        <w:rPr>
          <w:rFonts w:ascii="Times New Roman" w:hAnsi="Times New Roman"/>
          <w:bCs/>
          <w:sz w:val="24"/>
          <w:szCs w:val="24"/>
        </w:rPr>
        <w:t>% jer sredstva za cjelovitu obnovu zgrada stradalih u potres</w:t>
      </w:r>
      <w:r w:rsidR="00626273" w:rsidRPr="00EE2D5A">
        <w:rPr>
          <w:rFonts w:ascii="Times New Roman" w:hAnsi="Times New Roman"/>
          <w:bCs/>
          <w:sz w:val="24"/>
          <w:szCs w:val="24"/>
        </w:rPr>
        <w:t>u predstavlja</w:t>
      </w:r>
      <w:r w:rsidR="00AA5264">
        <w:rPr>
          <w:rFonts w:ascii="Times New Roman" w:hAnsi="Times New Roman"/>
          <w:bCs/>
          <w:sz w:val="24"/>
          <w:szCs w:val="24"/>
        </w:rPr>
        <w:t>ju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846AC">
        <w:rPr>
          <w:rFonts w:ascii="Times New Roman" w:hAnsi="Times New Roman"/>
          <w:bCs/>
          <w:sz w:val="24"/>
          <w:szCs w:val="24"/>
        </w:rPr>
        <w:t>28,13</w:t>
      </w:r>
      <w:r w:rsidRPr="00EE2D5A">
        <w:rPr>
          <w:rFonts w:ascii="Times New Roman" w:hAnsi="Times New Roman"/>
          <w:bCs/>
          <w:sz w:val="24"/>
          <w:szCs w:val="24"/>
        </w:rPr>
        <w:t>% ukupnih prihoda u 2023. godini.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 Prihodi u 2025.</w:t>
      </w:r>
      <w:r w:rsidR="00AA5264">
        <w:rPr>
          <w:rFonts w:ascii="Times New Roman" w:hAnsi="Times New Roman"/>
          <w:bCs/>
          <w:sz w:val="24"/>
          <w:szCs w:val="24"/>
        </w:rPr>
        <w:t xml:space="preserve"> 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godini planirani </w:t>
      </w:r>
      <w:r w:rsidR="00AA5264" w:rsidRPr="00EE2D5A">
        <w:rPr>
          <w:rFonts w:ascii="Times New Roman" w:hAnsi="Times New Roman"/>
          <w:bCs/>
          <w:sz w:val="24"/>
          <w:szCs w:val="24"/>
        </w:rPr>
        <w:t xml:space="preserve">su </w:t>
      </w:r>
      <w:r w:rsidR="00AA5264">
        <w:rPr>
          <w:rFonts w:ascii="Times New Roman" w:hAnsi="Times New Roman"/>
          <w:bCs/>
          <w:sz w:val="24"/>
          <w:szCs w:val="24"/>
        </w:rPr>
        <w:t xml:space="preserve">u iznosu manjem 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8E0BD9">
        <w:rPr>
          <w:rFonts w:ascii="Times New Roman" w:hAnsi="Times New Roman"/>
          <w:bCs/>
          <w:sz w:val="24"/>
          <w:szCs w:val="24"/>
        </w:rPr>
        <w:t>7</w:t>
      </w:r>
      <w:r w:rsidR="003846AC">
        <w:rPr>
          <w:rFonts w:ascii="Times New Roman" w:hAnsi="Times New Roman"/>
          <w:bCs/>
          <w:sz w:val="24"/>
          <w:szCs w:val="24"/>
        </w:rPr>
        <w:t>,73</w:t>
      </w:r>
      <w:r w:rsidR="008559C2" w:rsidRPr="00EE2D5A">
        <w:rPr>
          <w:rFonts w:ascii="Times New Roman" w:hAnsi="Times New Roman"/>
          <w:bCs/>
          <w:sz w:val="24"/>
          <w:szCs w:val="24"/>
        </w:rPr>
        <w:t>% u odnosu na plan 2024.</w:t>
      </w:r>
      <w:r w:rsidR="00AA5264">
        <w:rPr>
          <w:rFonts w:ascii="Times New Roman" w:hAnsi="Times New Roman"/>
          <w:bCs/>
          <w:sz w:val="24"/>
          <w:szCs w:val="24"/>
        </w:rPr>
        <w:t xml:space="preserve"> </w:t>
      </w:r>
      <w:r w:rsidR="008559C2" w:rsidRPr="00EE2D5A">
        <w:rPr>
          <w:rFonts w:ascii="Times New Roman" w:hAnsi="Times New Roman"/>
          <w:bCs/>
          <w:sz w:val="24"/>
          <w:szCs w:val="24"/>
        </w:rPr>
        <w:t>godine.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147897E" w14:textId="709792E0" w:rsidR="00FA5EE9" w:rsidRPr="00EE2D5A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prihodi iznose </w:t>
      </w:r>
      <w:r w:rsidR="00943D83">
        <w:rPr>
          <w:rFonts w:ascii="Times New Roman" w:hAnsi="Times New Roman"/>
          <w:bCs/>
          <w:sz w:val="24"/>
          <w:szCs w:val="24"/>
        </w:rPr>
        <w:t>12.</w:t>
      </w:r>
      <w:r w:rsidR="003846AC">
        <w:rPr>
          <w:rFonts w:ascii="Times New Roman" w:hAnsi="Times New Roman"/>
          <w:bCs/>
          <w:sz w:val="24"/>
          <w:szCs w:val="24"/>
        </w:rPr>
        <w:t>655.511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D65451" w:rsidRPr="00EE2D5A">
        <w:rPr>
          <w:rFonts w:ascii="Times New Roman" w:hAnsi="Times New Roman"/>
          <w:bCs/>
          <w:sz w:val="24"/>
          <w:szCs w:val="24"/>
        </w:rPr>
        <w:t>,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E2D5A">
        <w:rPr>
          <w:rFonts w:ascii="Times New Roman" w:hAnsi="Times New Roman"/>
          <w:bCs/>
          <w:sz w:val="24"/>
          <w:szCs w:val="24"/>
        </w:rPr>
        <w:t>i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E2D5A">
        <w:rPr>
          <w:rFonts w:ascii="Times New Roman" w:hAnsi="Times New Roman"/>
          <w:bCs/>
          <w:sz w:val="24"/>
          <w:szCs w:val="24"/>
        </w:rPr>
        <w:t>su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Sveučilišta u Zagrebu.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7A41A7" w:rsidRPr="00EE2D5A">
        <w:rPr>
          <w:rFonts w:ascii="Times New Roman" w:hAnsi="Times New Roman"/>
          <w:bCs/>
          <w:sz w:val="24"/>
          <w:szCs w:val="24"/>
        </w:rPr>
        <w:t>Iznosi prihoda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za 2024. i 2025. </w:t>
      </w:r>
      <w:r w:rsidR="00943D83">
        <w:rPr>
          <w:rFonts w:ascii="Times New Roman" w:hAnsi="Times New Roman"/>
          <w:bCs/>
          <w:sz w:val="24"/>
          <w:szCs w:val="24"/>
        </w:rPr>
        <w:t>rastu za 0,4</w:t>
      </w:r>
      <w:r w:rsidR="003846AC">
        <w:rPr>
          <w:rFonts w:ascii="Times New Roman" w:hAnsi="Times New Roman"/>
          <w:bCs/>
          <w:sz w:val="24"/>
          <w:szCs w:val="24"/>
        </w:rPr>
        <w:t>4</w:t>
      </w:r>
      <w:r w:rsidR="00D03BDB">
        <w:rPr>
          <w:rFonts w:ascii="Times New Roman" w:hAnsi="Times New Roman"/>
          <w:bCs/>
          <w:sz w:val="24"/>
          <w:szCs w:val="24"/>
        </w:rPr>
        <w:tab/>
      </w:r>
      <w:r w:rsidR="00943D83">
        <w:rPr>
          <w:rFonts w:ascii="Times New Roman" w:hAnsi="Times New Roman"/>
          <w:bCs/>
          <w:sz w:val="24"/>
          <w:szCs w:val="24"/>
        </w:rPr>
        <w:t xml:space="preserve"> % u odnosu na</w:t>
      </w:r>
      <w:r w:rsidR="008360C0">
        <w:rPr>
          <w:rFonts w:ascii="Times New Roman" w:hAnsi="Times New Roman"/>
          <w:bCs/>
          <w:sz w:val="24"/>
          <w:szCs w:val="24"/>
        </w:rPr>
        <w:t xml:space="preserve"> 2</w:t>
      </w:r>
      <w:r w:rsidR="007A41A7" w:rsidRPr="00EE2D5A">
        <w:rPr>
          <w:rFonts w:ascii="Times New Roman" w:hAnsi="Times New Roman"/>
          <w:bCs/>
          <w:sz w:val="24"/>
          <w:szCs w:val="24"/>
        </w:rPr>
        <w:t>023. godin</w:t>
      </w:r>
      <w:r w:rsidR="008360C0">
        <w:rPr>
          <w:rFonts w:ascii="Times New Roman" w:hAnsi="Times New Roman"/>
          <w:bCs/>
          <w:sz w:val="24"/>
          <w:szCs w:val="24"/>
        </w:rPr>
        <w:t>e</w:t>
      </w:r>
      <w:r w:rsidR="000840B1" w:rsidRPr="00EE2D5A">
        <w:rPr>
          <w:rFonts w:ascii="Times New Roman" w:hAnsi="Times New Roman"/>
          <w:bCs/>
          <w:sz w:val="24"/>
          <w:szCs w:val="24"/>
        </w:rPr>
        <w:t>.</w:t>
      </w:r>
    </w:p>
    <w:p w14:paraId="5072620B" w14:textId="4904821E" w:rsidR="00B55A24" w:rsidRPr="00EE2D5A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31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prihod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EE2D5A">
        <w:rPr>
          <w:rFonts w:ascii="Times New Roman" w:hAnsi="Times New Roman"/>
          <w:bCs/>
          <w:sz w:val="24"/>
          <w:szCs w:val="24"/>
        </w:rPr>
        <w:t>za 2023.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 iznose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A82725">
        <w:rPr>
          <w:rFonts w:ascii="Times New Roman" w:hAnsi="Times New Roman"/>
          <w:bCs/>
          <w:sz w:val="24"/>
          <w:szCs w:val="24"/>
        </w:rPr>
        <w:t>1.420.385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5639C9" w:rsidRPr="00EE2D5A">
        <w:rPr>
          <w:rFonts w:ascii="Times New Roman" w:hAnsi="Times New Roman"/>
          <w:bCs/>
          <w:sz w:val="24"/>
          <w:szCs w:val="24"/>
        </w:rPr>
        <w:t>. P</w:t>
      </w:r>
      <w:r w:rsidR="00D65451" w:rsidRPr="00EE2D5A">
        <w:rPr>
          <w:rFonts w:ascii="Times New Roman" w:hAnsi="Times New Roman"/>
          <w:bCs/>
          <w:sz w:val="24"/>
          <w:szCs w:val="24"/>
        </w:rPr>
        <w:t>lanirani su prema izvršenju 2022. godine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E2D5A">
        <w:rPr>
          <w:rFonts w:ascii="Times New Roman" w:hAnsi="Times New Roman"/>
          <w:bCs/>
          <w:sz w:val="24"/>
          <w:szCs w:val="24"/>
        </w:rPr>
        <w:t>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E2D5A">
        <w:rPr>
          <w:rFonts w:ascii="Times New Roman" w:hAnsi="Times New Roman"/>
          <w:bCs/>
          <w:sz w:val="24"/>
          <w:szCs w:val="24"/>
        </w:rPr>
        <w:t>obavljanj</w:t>
      </w:r>
      <w:r w:rsidR="00D65451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EE2D5A">
        <w:rPr>
          <w:rFonts w:ascii="Times New Roman" w:hAnsi="Times New Roman"/>
          <w:bCs/>
          <w:sz w:val="24"/>
          <w:szCs w:val="24"/>
        </w:rPr>
        <w:t>odarske djelatnosti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EE2D5A">
        <w:rPr>
          <w:rFonts w:ascii="Times New Roman" w:hAnsi="Times New Roman"/>
          <w:bCs/>
          <w:sz w:val="24"/>
          <w:szCs w:val="24"/>
        </w:rPr>
        <w:t>projek</w:t>
      </w:r>
      <w:r w:rsidR="005639C9" w:rsidRPr="00EE2D5A">
        <w:rPr>
          <w:rFonts w:ascii="Times New Roman" w:hAnsi="Times New Roman"/>
          <w:bCs/>
          <w:sz w:val="24"/>
          <w:szCs w:val="24"/>
        </w:rPr>
        <w:t>ata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EE2D5A">
        <w:rPr>
          <w:rFonts w:ascii="Times New Roman" w:hAnsi="Times New Roman"/>
          <w:bCs/>
          <w:sz w:val="24"/>
          <w:szCs w:val="24"/>
        </w:rPr>
        <w:t>,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, stručnih seminara ljetnih škola, </w:t>
      </w:r>
      <w:r w:rsidRPr="00EE2D5A">
        <w:rPr>
          <w:rFonts w:ascii="Times New Roman" w:hAnsi="Times New Roman"/>
          <w:bCs/>
          <w:sz w:val="24"/>
          <w:szCs w:val="24"/>
        </w:rPr>
        <w:t>poslijediplomsk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specijalističk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studij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A82725">
        <w:rPr>
          <w:rFonts w:ascii="Times New Roman" w:hAnsi="Times New Roman"/>
          <w:bCs/>
          <w:sz w:val="24"/>
          <w:szCs w:val="24"/>
        </w:rPr>
        <w:t xml:space="preserve"> </w:t>
      </w:r>
    </w:p>
    <w:p w14:paraId="4F280D79" w14:textId="2AF4FACD" w:rsidR="00FA5EE9" w:rsidRPr="00EE2D5A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3F3E4D" w:rsidRPr="00EE2D5A">
        <w:rPr>
          <w:rFonts w:ascii="Times New Roman" w:hAnsi="Times New Roman"/>
          <w:bCs/>
          <w:sz w:val="24"/>
          <w:szCs w:val="24"/>
        </w:rPr>
        <w:t>496.597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 za sve tri godine. Prihodi se odnose na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E2D5A">
        <w:rPr>
          <w:rFonts w:ascii="Times New Roman" w:hAnsi="Times New Roman"/>
          <w:bCs/>
          <w:sz w:val="24"/>
          <w:szCs w:val="24"/>
        </w:rPr>
        <w:t>participacije</w:t>
      </w:r>
      <w:r w:rsidRPr="00EE2D5A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E2D5A">
        <w:rPr>
          <w:rFonts w:ascii="Times New Roman" w:hAnsi="Times New Roman"/>
          <w:bCs/>
          <w:sz w:val="24"/>
          <w:szCs w:val="24"/>
        </w:rPr>
        <w:t>, te up</w:t>
      </w:r>
      <w:r w:rsidR="009A4751" w:rsidRPr="00EE2D5A">
        <w:rPr>
          <w:rFonts w:ascii="Times New Roman" w:hAnsi="Times New Roman"/>
          <w:bCs/>
          <w:sz w:val="24"/>
          <w:szCs w:val="24"/>
        </w:rPr>
        <w:t>l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E2D5A">
        <w:rPr>
          <w:rFonts w:ascii="Times New Roman" w:hAnsi="Times New Roman"/>
          <w:bCs/>
          <w:sz w:val="24"/>
          <w:szCs w:val="24"/>
        </w:rPr>
        <w:t>za up</w:t>
      </w:r>
      <w:r w:rsidR="008A1E8E" w:rsidRPr="00EE2D5A">
        <w:rPr>
          <w:rFonts w:ascii="Times New Roman" w:hAnsi="Times New Roman"/>
          <w:bCs/>
          <w:sz w:val="24"/>
          <w:szCs w:val="24"/>
        </w:rPr>
        <w:t>i</w:t>
      </w:r>
      <w:r w:rsidR="009A4751" w:rsidRPr="00EE2D5A">
        <w:rPr>
          <w:rFonts w:ascii="Times New Roman" w:hAnsi="Times New Roman"/>
          <w:bCs/>
          <w:sz w:val="24"/>
          <w:szCs w:val="24"/>
        </w:rPr>
        <w:t>sn</w:t>
      </w:r>
      <w:r w:rsidR="008A1E8E" w:rsidRPr="00EE2D5A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D2BCE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4E99ADC1" w14:textId="77777777" w:rsidR="00DD2BCE" w:rsidRPr="00EE2D5A" w:rsidRDefault="00DD2BCE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51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3568CE" w:rsidRPr="00EE2D5A">
        <w:rPr>
          <w:rFonts w:ascii="Times New Roman" w:hAnsi="Times New Roman"/>
          <w:bCs/>
          <w:sz w:val="24"/>
          <w:szCs w:val="24"/>
        </w:rPr>
        <w:t>381.290</w:t>
      </w:r>
      <w:r w:rsidRPr="00EE2D5A">
        <w:rPr>
          <w:rFonts w:ascii="Times New Roman" w:hAnsi="Times New Roman"/>
          <w:bCs/>
          <w:sz w:val="24"/>
          <w:szCs w:val="24"/>
        </w:rPr>
        <w:t xml:space="preserve"> eura predviđeni po planu za provođenje trenutno aktivnih EU projekta. Prihodi se godišnje smanjuju za </w:t>
      </w:r>
      <w:r w:rsidR="003568CE" w:rsidRPr="00EE2D5A">
        <w:rPr>
          <w:rFonts w:ascii="Times New Roman" w:hAnsi="Times New Roman"/>
          <w:bCs/>
          <w:sz w:val="24"/>
          <w:szCs w:val="24"/>
        </w:rPr>
        <w:t>47</w:t>
      </w:r>
      <w:r w:rsidRPr="00EE2D5A">
        <w:rPr>
          <w:rFonts w:ascii="Times New Roman" w:hAnsi="Times New Roman"/>
          <w:bCs/>
          <w:sz w:val="24"/>
          <w:szCs w:val="24"/>
        </w:rPr>
        <w:t>-</w:t>
      </w:r>
      <w:r w:rsidR="003568CE" w:rsidRPr="00EE2D5A">
        <w:rPr>
          <w:rFonts w:ascii="Times New Roman" w:hAnsi="Times New Roman"/>
          <w:bCs/>
          <w:sz w:val="24"/>
          <w:szCs w:val="24"/>
        </w:rPr>
        <w:t>62</w:t>
      </w:r>
      <w:r w:rsidRPr="00EE2D5A">
        <w:rPr>
          <w:rFonts w:ascii="Times New Roman" w:hAnsi="Times New Roman"/>
          <w:bCs/>
          <w:sz w:val="24"/>
          <w:szCs w:val="24"/>
        </w:rPr>
        <w:t>% zbog završetka određenih projekata u 2024. i 2025. godini.</w:t>
      </w:r>
    </w:p>
    <w:p w14:paraId="78AB93EF" w14:textId="77777777" w:rsidR="002532B3" w:rsidRPr="00EE2D5A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52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su prihodi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EE2D5A">
        <w:rPr>
          <w:rFonts w:ascii="Times New Roman" w:hAnsi="Times New Roman"/>
          <w:bCs/>
          <w:sz w:val="24"/>
          <w:szCs w:val="24"/>
        </w:rPr>
        <w:t xml:space="preserve">za 2023. godinu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u iznosu od 4.595.869 eura. Prihodi se odnose na </w:t>
      </w:r>
      <w:r w:rsidR="001B031A" w:rsidRPr="00EE2D5A">
        <w:rPr>
          <w:rFonts w:ascii="Times New Roman" w:hAnsi="Times New Roman"/>
          <w:bCs/>
          <w:sz w:val="24"/>
          <w:szCs w:val="24"/>
        </w:rPr>
        <w:t xml:space="preserve">projekte EU na kojima je uplatitelj Ministarstvo gospodarstva i održivog razvoja i </w:t>
      </w:r>
      <w:r w:rsidRPr="00EE2D5A">
        <w:rPr>
          <w:rFonts w:ascii="Times New Roman" w:hAnsi="Times New Roman"/>
          <w:bCs/>
          <w:sz w:val="24"/>
          <w:szCs w:val="24"/>
        </w:rPr>
        <w:t>Hrvatsk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 znanost</w:t>
      </w:r>
      <w:r w:rsidR="002532B3" w:rsidRPr="00EE2D5A">
        <w:rPr>
          <w:rFonts w:ascii="Times New Roman" w:hAnsi="Times New Roman"/>
          <w:bCs/>
          <w:sz w:val="24"/>
          <w:szCs w:val="24"/>
        </w:rPr>
        <w:t>.</w:t>
      </w:r>
    </w:p>
    <w:p w14:paraId="69573B52" w14:textId="325F324C" w:rsidR="007A41A7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Projekti iz Operativnog programa konkurentnost i kohezija 2014.-2020.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završavaju </w:t>
      </w:r>
      <w:r w:rsidR="00D61434">
        <w:rPr>
          <w:rFonts w:ascii="Times New Roman" w:hAnsi="Times New Roman"/>
          <w:bCs/>
          <w:sz w:val="24"/>
          <w:szCs w:val="24"/>
        </w:rPr>
        <w:t>u</w:t>
      </w:r>
      <w:r w:rsidR="00D61434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2024. godini.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EE2D5A">
        <w:rPr>
          <w:rFonts w:ascii="Times New Roman" w:hAnsi="Times New Roman"/>
          <w:bCs/>
          <w:sz w:val="24"/>
          <w:szCs w:val="24"/>
        </w:rPr>
        <w:t>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zaposlen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na teret HRZZ. Prihodi u 2024. i 2025. godini su manji zbog završetka određenih projekata i financiranja školovanja doktoranada i poslijedoktoranada.</w:t>
      </w:r>
    </w:p>
    <w:p w14:paraId="528BB099" w14:textId="77777777" w:rsidR="002532B3" w:rsidRPr="00EE2D5A" w:rsidRDefault="007A41A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563 </w:t>
      </w:r>
      <w:r w:rsidR="002532B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2532B3" w:rsidRPr="00EE2D5A">
        <w:rPr>
          <w:rFonts w:ascii="Times New Roman" w:hAnsi="Times New Roman"/>
          <w:bCs/>
          <w:sz w:val="24"/>
          <w:szCs w:val="24"/>
        </w:rPr>
        <w:t>2.536.529</w:t>
      </w:r>
      <w:r w:rsidRPr="00EE2D5A">
        <w:rPr>
          <w:rFonts w:ascii="Times New Roman" w:hAnsi="Times New Roman"/>
          <w:bCs/>
          <w:sz w:val="24"/>
          <w:szCs w:val="24"/>
        </w:rPr>
        <w:t xml:space="preserve"> eura </w:t>
      </w:r>
      <w:r w:rsidR="00CC4D0C" w:rsidRPr="00EE2D5A">
        <w:rPr>
          <w:rFonts w:ascii="Times New Roman" w:hAnsi="Times New Roman"/>
          <w:bCs/>
          <w:sz w:val="24"/>
          <w:szCs w:val="24"/>
        </w:rPr>
        <w:t xml:space="preserve">za financiranje </w:t>
      </w:r>
      <w:r w:rsidR="002532B3" w:rsidRPr="00EE2D5A">
        <w:rPr>
          <w:rFonts w:ascii="Times New Roman" w:hAnsi="Times New Roman"/>
          <w:bCs/>
          <w:sz w:val="24"/>
          <w:szCs w:val="24"/>
        </w:rPr>
        <w:t>infrastrukturnih projekata,</w:t>
      </w:r>
    </w:p>
    <w:p w14:paraId="5402C86E" w14:textId="77777777" w:rsidR="00CC4D0C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koji i završavaju u istoj godini.</w:t>
      </w:r>
    </w:p>
    <w:p w14:paraId="09CFFE8E" w14:textId="29F3AD2B" w:rsidR="00CC4D0C" w:rsidRPr="00EE2D5A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 izvoru 61 planirani prihodi u 2023. godini iznose 2.082.986 eura.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Odnose se na</w:t>
      </w:r>
      <w:r w:rsidR="000C4307" w:rsidRPr="00EE2D5A">
        <w:rPr>
          <w:rFonts w:ascii="Times New Roman" w:hAnsi="Times New Roman"/>
          <w:bCs/>
          <w:sz w:val="24"/>
          <w:szCs w:val="24"/>
        </w:rPr>
        <w:t xml:space="preserve"> namjenske donacije i uplate za znanstvene projekte na kojima su koordinatori i uplatitelji trgovačka društva i neprofitne organizacije. Planira se blagi porast takvih prihoda u 2024. i 2025. godini.</w:t>
      </w:r>
    </w:p>
    <w:p w14:paraId="0B6531DB" w14:textId="23D5FC1C" w:rsidR="005247BE" w:rsidRPr="00EE2D5A" w:rsidRDefault="005247BE" w:rsidP="005247BE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5761 </w:t>
      </w:r>
      <w:r w:rsidR="000C4307" w:rsidRPr="00EE2D5A">
        <w:rPr>
          <w:rFonts w:ascii="Times New Roman" w:hAnsi="Times New Roman"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sz w:val="24"/>
          <w:szCs w:val="24"/>
        </w:rPr>
        <w:t xml:space="preserve">su prihodi u iznosu </w:t>
      </w:r>
      <w:r w:rsidR="00EC7EDA">
        <w:rPr>
          <w:rFonts w:ascii="Times New Roman" w:hAnsi="Times New Roman"/>
          <w:sz w:val="24"/>
          <w:szCs w:val="24"/>
        </w:rPr>
        <w:t>4.964.870</w:t>
      </w:r>
      <w:r w:rsidRPr="00EE2D5A">
        <w:rPr>
          <w:rFonts w:ascii="Times New Roman" w:hAnsi="Times New Roman"/>
          <w:sz w:val="24"/>
          <w:szCs w:val="24"/>
        </w:rPr>
        <w:t xml:space="preserve"> eura namijenjenih </w:t>
      </w:r>
      <w:r w:rsidR="00626273" w:rsidRPr="00EE2D5A">
        <w:rPr>
          <w:rFonts w:ascii="Times New Roman" w:hAnsi="Times New Roman"/>
          <w:sz w:val="24"/>
          <w:szCs w:val="24"/>
        </w:rPr>
        <w:t xml:space="preserve">za </w:t>
      </w:r>
      <w:r w:rsidRPr="00EE2D5A">
        <w:rPr>
          <w:rFonts w:ascii="Times New Roman" w:hAnsi="Times New Roman"/>
          <w:sz w:val="24"/>
          <w:szCs w:val="24"/>
        </w:rPr>
        <w:t>cjelovitu obnovu zgrada</w:t>
      </w:r>
      <w:r w:rsidR="003C1956" w:rsidRPr="00EE2D5A">
        <w:rPr>
          <w:rFonts w:ascii="Times New Roman" w:hAnsi="Times New Roman"/>
          <w:sz w:val="24"/>
          <w:szCs w:val="24"/>
        </w:rPr>
        <w:t xml:space="preserve"> Fakulteta sjever, jug i istok.</w:t>
      </w:r>
    </w:p>
    <w:p w14:paraId="44364EBD" w14:textId="2654D78F" w:rsidR="000840B1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581 </w:t>
      </w:r>
      <w:r w:rsidR="008360C0">
        <w:rPr>
          <w:rFonts w:ascii="Times New Roman" w:hAnsi="Times New Roman"/>
          <w:sz w:val="24"/>
          <w:szCs w:val="24"/>
        </w:rPr>
        <w:t>planirani su</w:t>
      </w:r>
      <w:r w:rsidRPr="00EE2D5A">
        <w:rPr>
          <w:rFonts w:ascii="Times New Roman" w:hAnsi="Times New Roman"/>
          <w:sz w:val="24"/>
          <w:szCs w:val="24"/>
        </w:rPr>
        <w:t xml:space="preserve"> prihodi u iznosu </w:t>
      </w:r>
      <w:r w:rsidR="008360C0">
        <w:rPr>
          <w:rFonts w:ascii="Times New Roman" w:hAnsi="Times New Roman"/>
          <w:sz w:val="24"/>
          <w:szCs w:val="24"/>
        </w:rPr>
        <w:t>4.496.982</w:t>
      </w:r>
      <w:r w:rsidRPr="00EE2D5A">
        <w:rPr>
          <w:rFonts w:ascii="Times New Roman" w:hAnsi="Times New Roman"/>
          <w:sz w:val="24"/>
          <w:szCs w:val="24"/>
        </w:rPr>
        <w:t xml:space="preserve"> eura namijenjenih </w:t>
      </w:r>
      <w:r w:rsidR="00626273" w:rsidRPr="00EE2D5A">
        <w:rPr>
          <w:rFonts w:ascii="Times New Roman" w:hAnsi="Times New Roman"/>
          <w:sz w:val="24"/>
          <w:szCs w:val="24"/>
        </w:rPr>
        <w:t xml:space="preserve">za </w:t>
      </w:r>
      <w:r w:rsidRPr="00EE2D5A">
        <w:rPr>
          <w:rFonts w:ascii="Times New Roman" w:hAnsi="Times New Roman"/>
          <w:sz w:val="24"/>
          <w:szCs w:val="24"/>
        </w:rPr>
        <w:t xml:space="preserve">cjelovitu obnovu zgrada </w:t>
      </w:r>
      <w:r w:rsidR="003C1956" w:rsidRPr="00EE2D5A">
        <w:rPr>
          <w:rFonts w:ascii="Times New Roman" w:hAnsi="Times New Roman"/>
          <w:sz w:val="24"/>
          <w:szCs w:val="24"/>
        </w:rPr>
        <w:t>Fakulteta sjever i jug.</w:t>
      </w:r>
    </w:p>
    <w:p w14:paraId="72777AA1" w14:textId="77777777" w:rsidR="00A80021" w:rsidRPr="00EE2D5A" w:rsidRDefault="00A8002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Pr="00EE2D5A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13A114EF" w14:textId="46C72A50" w:rsidR="00CA2F47" w:rsidRPr="00EE2D5A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za 2023. godinu iznose </w:t>
      </w:r>
      <w:r w:rsidR="00EC7EDA">
        <w:rPr>
          <w:rFonts w:ascii="Times New Roman" w:hAnsi="Times New Roman"/>
          <w:bCs/>
          <w:sz w:val="24"/>
          <w:szCs w:val="24"/>
        </w:rPr>
        <w:t>33.591.186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 dio rashoda odnosi se na izvor</w:t>
      </w:r>
      <w:r w:rsidR="00D61434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5761 i 581 za pokrivanje troškova cjelovite obnove. Rashodi u 2024. manji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su za </w:t>
      </w:r>
      <w:r w:rsidR="00EC7EDA">
        <w:rPr>
          <w:rFonts w:ascii="Times New Roman" w:hAnsi="Times New Roman"/>
          <w:bCs/>
          <w:sz w:val="24"/>
          <w:szCs w:val="24"/>
        </w:rPr>
        <w:t>44,89</w:t>
      </w:r>
      <w:r w:rsidRPr="00EE2D5A">
        <w:rPr>
          <w:rFonts w:ascii="Times New Roman" w:hAnsi="Times New Roman"/>
          <w:bCs/>
          <w:sz w:val="24"/>
          <w:szCs w:val="24"/>
        </w:rPr>
        <w:t xml:space="preserve">%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u odnosu na 2023., a u 2025. godini manji su za </w:t>
      </w:r>
      <w:r w:rsidR="00EC7EDA">
        <w:rPr>
          <w:rFonts w:ascii="Times New Roman" w:hAnsi="Times New Roman"/>
          <w:bCs/>
          <w:sz w:val="24"/>
          <w:szCs w:val="24"/>
        </w:rPr>
        <w:t>7,75</w:t>
      </w:r>
      <w:r w:rsidR="004E2C33" w:rsidRPr="00EE2D5A">
        <w:rPr>
          <w:rFonts w:ascii="Times New Roman" w:hAnsi="Times New Roman"/>
          <w:bCs/>
          <w:sz w:val="24"/>
          <w:szCs w:val="24"/>
        </w:rPr>
        <w:t>% u odnosu na 2024. godinu.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5ACC2C2" w14:textId="5A00D053" w:rsidR="000840B1" w:rsidRPr="00EE2D5A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planirani rashodi za </w:t>
      </w:r>
      <w:r w:rsidR="00EC7EDA">
        <w:rPr>
          <w:rFonts w:ascii="Times New Roman" w:hAnsi="Times New Roman"/>
          <w:bCs/>
          <w:sz w:val="24"/>
          <w:szCs w:val="24"/>
        </w:rPr>
        <w:t>2023.</w:t>
      </w:r>
      <w:r w:rsidR="008360C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EC7EDA">
        <w:rPr>
          <w:rFonts w:ascii="Times New Roman" w:hAnsi="Times New Roman"/>
          <w:bCs/>
          <w:sz w:val="24"/>
          <w:szCs w:val="24"/>
        </w:rPr>
        <w:t>12.612.360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EC7EDA">
        <w:rPr>
          <w:rFonts w:ascii="Times New Roman" w:hAnsi="Times New Roman"/>
          <w:bCs/>
          <w:sz w:val="24"/>
          <w:szCs w:val="24"/>
        </w:rPr>
        <w:t>, za 2024. iznose 12.668.208 eura, te za 2025. iznose 12.724.342 eura</w:t>
      </w:r>
      <w:r w:rsidR="00CA2F47" w:rsidRPr="00EE2D5A">
        <w:rPr>
          <w:rFonts w:ascii="Times New Roman" w:hAnsi="Times New Roman"/>
          <w:bCs/>
          <w:sz w:val="24"/>
          <w:szCs w:val="24"/>
        </w:rPr>
        <w:t>.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</w:p>
    <w:p w14:paraId="6FB84D36" w14:textId="6A2CB1D5" w:rsidR="00B55A24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31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</w:t>
      </w:r>
      <w:r w:rsidR="00A82725">
        <w:rPr>
          <w:rFonts w:ascii="Times New Roman" w:hAnsi="Times New Roman"/>
          <w:bCs/>
          <w:sz w:val="24"/>
          <w:szCs w:val="24"/>
        </w:rPr>
        <w:t xml:space="preserve"> i izdaci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za 2023.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EE5CEE">
        <w:rPr>
          <w:rFonts w:ascii="Times New Roman" w:hAnsi="Times New Roman"/>
          <w:bCs/>
          <w:sz w:val="24"/>
          <w:szCs w:val="24"/>
        </w:rPr>
        <w:t>2.482.167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Najvećim dijelom rashodi se odnose na pokrivanje troškova kod provođenja gospodarske djelatnosti</w:t>
      </w:r>
      <w:r w:rsidR="0012756E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sudska vještačenja, </w:t>
      </w:r>
      <w:r w:rsidR="004E2C33" w:rsidRPr="00EE2D5A">
        <w:rPr>
          <w:rFonts w:ascii="Times New Roman" w:hAnsi="Times New Roman"/>
          <w:bCs/>
          <w:sz w:val="24"/>
          <w:szCs w:val="24"/>
        </w:rPr>
        <w:t>izrad</w:t>
      </w:r>
      <w:r w:rsidR="0012756E" w:rsidRPr="00EE2D5A">
        <w:rPr>
          <w:rFonts w:ascii="Times New Roman" w:hAnsi="Times New Roman"/>
          <w:bCs/>
          <w:sz w:val="24"/>
          <w:szCs w:val="24"/>
        </w:rPr>
        <w:t>e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studija i proračuna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, stručnih usavršavanja. Sukladno planiranom rastu prihoda planiran je porast rashoda. </w:t>
      </w:r>
    </w:p>
    <w:p w14:paraId="0C770E6D" w14:textId="77777777" w:rsidR="004B2E37" w:rsidRPr="00EE2D5A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43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sve tri godine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4F63E2" w:rsidRPr="00EE2D5A">
        <w:rPr>
          <w:rFonts w:ascii="Times New Roman" w:hAnsi="Times New Roman"/>
          <w:bCs/>
          <w:sz w:val="24"/>
          <w:szCs w:val="24"/>
        </w:rPr>
        <w:t>496.597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 dio rashoda odnosi se na </w:t>
      </w:r>
      <w:r w:rsidR="004F63E2" w:rsidRPr="00EE2D5A">
        <w:rPr>
          <w:rFonts w:ascii="Times New Roman" w:hAnsi="Times New Roman"/>
          <w:bCs/>
          <w:sz w:val="24"/>
          <w:szCs w:val="24"/>
        </w:rPr>
        <w:t>materijalne rashode i nabavu dugotrajne imovine.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4E711E2C" w14:textId="77777777" w:rsidR="00F17949" w:rsidRPr="00EE2D5A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lastRenderedPageBreak/>
        <w:t xml:space="preserve">Na izvoru 51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2023.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4F63E2" w:rsidRPr="00EE2D5A">
        <w:rPr>
          <w:rFonts w:ascii="Times New Roman" w:hAnsi="Times New Roman"/>
          <w:bCs/>
          <w:sz w:val="24"/>
          <w:szCs w:val="24"/>
        </w:rPr>
        <w:t>381.290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Rashodi se odnose na troškove vezane za provođenje EU projek</w:t>
      </w:r>
      <w:r w:rsidR="0046092B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ta. Rashodi se godišnje smanjuju za </w:t>
      </w:r>
      <w:r w:rsidR="004F63E2" w:rsidRPr="00EE2D5A">
        <w:rPr>
          <w:rFonts w:ascii="Times New Roman" w:hAnsi="Times New Roman"/>
          <w:bCs/>
          <w:sz w:val="24"/>
          <w:szCs w:val="24"/>
        </w:rPr>
        <w:t>47</w:t>
      </w:r>
      <w:r w:rsidRPr="00EE2D5A">
        <w:rPr>
          <w:rFonts w:ascii="Times New Roman" w:hAnsi="Times New Roman"/>
          <w:bCs/>
          <w:sz w:val="24"/>
          <w:szCs w:val="24"/>
        </w:rPr>
        <w:t>-</w:t>
      </w:r>
      <w:r w:rsidR="004F63E2" w:rsidRPr="00EE2D5A">
        <w:rPr>
          <w:rFonts w:ascii="Times New Roman" w:hAnsi="Times New Roman"/>
          <w:bCs/>
          <w:sz w:val="24"/>
          <w:szCs w:val="24"/>
        </w:rPr>
        <w:t>62</w:t>
      </w:r>
      <w:r w:rsidRPr="00EE2D5A">
        <w:rPr>
          <w:rFonts w:ascii="Times New Roman" w:hAnsi="Times New Roman"/>
          <w:bCs/>
          <w:sz w:val="24"/>
          <w:szCs w:val="24"/>
        </w:rPr>
        <w:t>% zbog završetka određenih projekata u 2024. i 2025. godini.</w:t>
      </w:r>
    </w:p>
    <w:p w14:paraId="649F6F20" w14:textId="77777777" w:rsidR="006F7F84" w:rsidRPr="00EE2D5A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52 </w:t>
      </w:r>
      <w:r w:rsidR="004F63E2" w:rsidRPr="00EE2D5A">
        <w:rPr>
          <w:rFonts w:ascii="Times New Roman" w:hAnsi="Times New Roman"/>
          <w:bCs/>
          <w:sz w:val="24"/>
          <w:szCs w:val="24"/>
        </w:rPr>
        <w:t>planirani rashodi za 2023.</w:t>
      </w:r>
      <w:r w:rsidRPr="00EE2D5A">
        <w:rPr>
          <w:rFonts w:ascii="Times New Roman" w:hAnsi="Times New Roman"/>
          <w:bCs/>
          <w:sz w:val="24"/>
          <w:szCs w:val="24"/>
        </w:rPr>
        <w:t xml:space="preserve"> iznose </w:t>
      </w:r>
      <w:r w:rsidR="004F63E2" w:rsidRPr="00EE2D5A">
        <w:rPr>
          <w:rFonts w:ascii="Times New Roman" w:hAnsi="Times New Roman"/>
          <w:bCs/>
          <w:sz w:val="24"/>
          <w:szCs w:val="24"/>
        </w:rPr>
        <w:t>4.595.869</w:t>
      </w:r>
      <w:r w:rsidRPr="00EE2D5A">
        <w:rPr>
          <w:rFonts w:ascii="Times New Roman" w:hAnsi="Times New Roman"/>
          <w:bCs/>
          <w:sz w:val="24"/>
          <w:szCs w:val="24"/>
        </w:rPr>
        <w:t xml:space="preserve"> eura. Najvećim dijelom se odnose na rashode za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dugotrajnu imovinu, te na rashode za </w:t>
      </w:r>
      <w:r w:rsidRPr="00EE2D5A">
        <w:rPr>
          <w:rFonts w:ascii="Times New Roman" w:hAnsi="Times New Roman"/>
          <w:bCs/>
          <w:sz w:val="24"/>
          <w:szCs w:val="24"/>
        </w:rPr>
        <w:t>zaposlene na projektima Hrvatske zaklade za znanost te materijal</w:t>
      </w:r>
      <w:r w:rsidR="00626273" w:rsidRPr="00EE2D5A">
        <w:rPr>
          <w:rFonts w:ascii="Times New Roman" w:hAnsi="Times New Roman"/>
          <w:bCs/>
          <w:sz w:val="24"/>
          <w:szCs w:val="24"/>
        </w:rPr>
        <w:t>ne rashode</w:t>
      </w:r>
      <w:r w:rsidRPr="00EE2D5A">
        <w:rPr>
          <w:rFonts w:ascii="Times New Roman" w:hAnsi="Times New Roman"/>
          <w:bCs/>
          <w:sz w:val="24"/>
          <w:szCs w:val="24"/>
        </w:rPr>
        <w:t xml:space="preserve"> za provođenje projekata. Rashodi u 2024. i 2025. godini su manji zbog završetka određenih projekata i financiranja školovanja doktoranada i poslijedoktoranada.</w:t>
      </w:r>
    </w:p>
    <w:p w14:paraId="5377031A" w14:textId="466989B8" w:rsidR="00F17949" w:rsidRPr="00EE2D5A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563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u 2023. godini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4F63E2" w:rsidRPr="00EE2D5A">
        <w:rPr>
          <w:rFonts w:ascii="Times New Roman" w:hAnsi="Times New Roman"/>
          <w:bCs/>
          <w:sz w:val="24"/>
          <w:szCs w:val="24"/>
        </w:rPr>
        <w:t>2.536.529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374731" w:rsidRPr="00EE2D5A">
        <w:rPr>
          <w:rFonts w:ascii="Times New Roman" w:hAnsi="Times New Roman"/>
          <w:bCs/>
          <w:sz w:val="24"/>
          <w:szCs w:val="24"/>
        </w:rPr>
        <w:t>, odnose se na troškove</w:t>
      </w:r>
      <w:r w:rsidRPr="00EE2D5A">
        <w:rPr>
          <w:rFonts w:ascii="Times New Roman" w:hAnsi="Times New Roman"/>
          <w:bCs/>
          <w:sz w:val="24"/>
          <w:szCs w:val="24"/>
        </w:rPr>
        <w:t xml:space="preserve"> za provođenje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 infrastrukturnih projekata (ZACJEL; IMPROWE).</w:t>
      </w:r>
    </w:p>
    <w:p w14:paraId="17BEEC8A" w14:textId="59D53248" w:rsidR="00F17949" w:rsidRPr="00EE2D5A" w:rsidRDefault="00F17949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61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2023. godinu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374731" w:rsidRPr="00EE2D5A">
        <w:rPr>
          <w:rFonts w:ascii="Times New Roman" w:hAnsi="Times New Roman"/>
          <w:bCs/>
          <w:sz w:val="24"/>
          <w:szCs w:val="24"/>
        </w:rPr>
        <w:t>2.082.986</w:t>
      </w:r>
      <w:r w:rsidRPr="00EE2D5A">
        <w:rPr>
          <w:rFonts w:ascii="Times New Roman" w:hAnsi="Times New Roman"/>
          <w:bCs/>
          <w:sz w:val="24"/>
          <w:szCs w:val="24"/>
        </w:rPr>
        <w:t xml:space="preserve"> eura</w:t>
      </w:r>
      <w:r w:rsidR="00626273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74731" w:rsidRPr="00EE2D5A">
        <w:rPr>
          <w:rFonts w:ascii="Times New Roman" w:hAnsi="Times New Roman"/>
          <w:bCs/>
          <w:sz w:val="24"/>
          <w:szCs w:val="24"/>
        </w:rPr>
        <w:t>odnose se na provođenje aktivnosti namjenskih donacija i znanstvenih projekata koje financiraju trgovačka društva i neprofitne organizacije.</w:t>
      </w:r>
    </w:p>
    <w:p w14:paraId="128539C9" w14:textId="28F2D0DE" w:rsidR="005247BE" w:rsidRPr="00EE2D5A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5761 </w:t>
      </w:r>
      <w:r w:rsidR="00374731" w:rsidRPr="00EE2D5A">
        <w:rPr>
          <w:rFonts w:ascii="Times New Roman" w:hAnsi="Times New Roman"/>
          <w:sz w:val="24"/>
          <w:szCs w:val="24"/>
        </w:rPr>
        <w:t>planirani rashodi za 2023. iznose</w:t>
      </w:r>
      <w:r w:rsidRPr="00EE2D5A">
        <w:rPr>
          <w:rFonts w:ascii="Times New Roman" w:hAnsi="Times New Roman"/>
          <w:sz w:val="24"/>
          <w:szCs w:val="24"/>
        </w:rPr>
        <w:t xml:space="preserve"> </w:t>
      </w:r>
      <w:r w:rsidR="00EC7EDA">
        <w:rPr>
          <w:rFonts w:ascii="Times New Roman" w:hAnsi="Times New Roman"/>
          <w:sz w:val="24"/>
          <w:szCs w:val="24"/>
        </w:rPr>
        <w:t>4.964.870</w:t>
      </w:r>
      <w:r w:rsidRPr="00EE2D5A">
        <w:rPr>
          <w:rFonts w:ascii="Times New Roman" w:hAnsi="Times New Roman"/>
          <w:sz w:val="24"/>
          <w:szCs w:val="24"/>
        </w:rPr>
        <w:t xml:space="preserve"> eura</w:t>
      </w:r>
      <w:r w:rsidR="00813136" w:rsidRPr="00EE2D5A">
        <w:rPr>
          <w:rFonts w:ascii="Times New Roman" w:hAnsi="Times New Roman"/>
          <w:sz w:val="24"/>
          <w:szCs w:val="24"/>
        </w:rPr>
        <w:t>,</w:t>
      </w:r>
      <w:r w:rsidRPr="00EE2D5A">
        <w:rPr>
          <w:rFonts w:ascii="Times New Roman" w:hAnsi="Times New Roman"/>
          <w:sz w:val="24"/>
          <w:szCs w:val="24"/>
        </w:rPr>
        <w:t xml:space="preserve"> </w:t>
      </w:r>
      <w:r w:rsidR="00374731" w:rsidRPr="00EE2D5A">
        <w:rPr>
          <w:rFonts w:ascii="Times New Roman" w:hAnsi="Times New Roman"/>
          <w:sz w:val="24"/>
          <w:szCs w:val="24"/>
        </w:rPr>
        <w:t>odnose se na troškove cjelovite o</w:t>
      </w:r>
      <w:r w:rsidRPr="00EE2D5A">
        <w:rPr>
          <w:rFonts w:ascii="Times New Roman" w:hAnsi="Times New Roman"/>
          <w:sz w:val="24"/>
          <w:szCs w:val="24"/>
        </w:rPr>
        <w:t xml:space="preserve">bnove zgrada </w:t>
      </w:r>
      <w:r w:rsidR="00374731" w:rsidRPr="00EE2D5A">
        <w:rPr>
          <w:rFonts w:ascii="Times New Roman" w:hAnsi="Times New Roman"/>
          <w:sz w:val="24"/>
          <w:szCs w:val="24"/>
        </w:rPr>
        <w:t>sjever, jug i istok.</w:t>
      </w:r>
    </w:p>
    <w:p w14:paraId="1C068AB8" w14:textId="5D316887" w:rsidR="005247BE" w:rsidRPr="00EE2D5A" w:rsidRDefault="005247BE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Na izvoru 581 </w:t>
      </w:r>
      <w:r w:rsidR="00374731" w:rsidRPr="00EE2D5A">
        <w:rPr>
          <w:rFonts w:ascii="Times New Roman" w:hAnsi="Times New Roman"/>
          <w:sz w:val="24"/>
          <w:szCs w:val="24"/>
        </w:rPr>
        <w:t>planirani rashodi za 2023.</w:t>
      </w:r>
      <w:r w:rsidR="00A80021">
        <w:rPr>
          <w:rFonts w:ascii="Times New Roman" w:hAnsi="Times New Roman"/>
          <w:sz w:val="24"/>
          <w:szCs w:val="24"/>
        </w:rPr>
        <w:t xml:space="preserve"> </w:t>
      </w:r>
      <w:r w:rsidRPr="00EE2D5A">
        <w:rPr>
          <w:rFonts w:ascii="Times New Roman" w:hAnsi="Times New Roman"/>
          <w:sz w:val="24"/>
          <w:szCs w:val="24"/>
        </w:rPr>
        <w:t>iznos</w:t>
      </w:r>
      <w:r w:rsidR="00374731" w:rsidRPr="00EE2D5A">
        <w:rPr>
          <w:rFonts w:ascii="Times New Roman" w:hAnsi="Times New Roman"/>
          <w:sz w:val="24"/>
          <w:szCs w:val="24"/>
        </w:rPr>
        <w:t>e</w:t>
      </w:r>
      <w:r w:rsidRPr="00EE2D5A">
        <w:rPr>
          <w:rFonts w:ascii="Times New Roman" w:hAnsi="Times New Roman"/>
          <w:sz w:val="24"/>
          <w:szCs w:val="24"/>
        </w:rPr>
        <w:t xml:space="preserve"> </w:t>
      </w:r>
      <w:r w:rsidR="009213C2">
        <w:rPr>
          <w:rFonts w:ascii="Times New Roman" w:hAnsi="Times New Roman"/>
          <w:sz w:val="24"/>
          <w:szCs w:val="24"/>
        </w:rPr>
        <w:t>4.496.982</w:t>
      </w:r>
      <w:r w:rsidRPr="00EE2D5A">
        <w:rPr>
          <w:rFonts w:ascii="Times New Roman" w:hAnsi="Times New Roman"/>
          <w:sz w:val="24"/>
          <w:szCs w:val="24"/>
        </w:rPr>
        <w:t xml:space="preserve"> eura</w:t>
      </w:r>
      <w:r w:rsidR="00813136" w:rsidRPr="00EE2D5A">
        <w:rPr>
          <w:rFonts w:ascii="Times New Roman" w:hAnsi="Times New Roman"/>
          <w:sz w:val="24"/>
          <w:szCs w:val="24"/>
        </w:rPr>
        <w:t>,</w:t>
      </w:r>
      <w:r w:rsidRPr="00EE2D5A">
        <w:rPr>
          <w:rFonts w:ascii="Times New Roman" w:hAnsi="Times New Roman"/>
          <w:sz w:val="24"/>
          <w:szCs w:val="24"/>
        </w:rPr>
        <w:t xml:space="preserve"> </w:t>
      </w:r>
      <w:r w:rsidR="00374731" w:rsidRPr="00EE2D5A">
        <w:rPr>
          <w:rFonts w:ascii="Times New Roman" w:hAnsi="Times New Roman"/>
          <w:sz w:val="24"/>
          <w:szCs w:val="24"/>
        </w:rPr>
        <w:t>odnose se na t</w:t>
      </w:r>
      <w:r w:rsidRPr="00EE2D5A">
        <w:rPr>
          <w:rFonts w:ascii="Times New Roman" w:hAnsi="Times New Roman"/>
          <w:sz w:val="24"/>
          <w:szCs w:val="24"/>
        </w:rPr>
        <w:t>roškov</w:t>
      </w:r>
      <w:r w:rsidR="00374731" w:rsidRPr="00EE2D5A">
        <w:rPr>
          <w:rFonts w:ascii="Times New Roman" w:hAnsi="Times New Roman"/>
          <w:sz w:val="24"/>
          <w:szCs w:val="24"/>
        </w:rPr>
        <w:t>e</w:t>
      </w:r>
      <w:r w:rsidRPr="00EE2D5A">
        <w:rPr>
          <w:rFonts w:ascii="Times New Roman" w:hAnsi="Times New Roman"/>
          <w:sz w:val="24"/>
          <w:szCs w:val="24"/>
        </w:rPr>
        <w:t xml:space="preserve"> cjelovite obnove zgrada </w:t>
      </w:r>
      <w:r w:rsidR="00374731" w:rsidRPr="00EE2D5A">
        <w:rPr>
          <w:rFonts w:ascii="Times New Roman" w:hAnsi="Times New Roman"/>
          <w:sz w:val="24"/>
          <w:szCs w:val="24"/>
        </w:rPr>
        <w:t>sjever i jug.</w:t>
      </w:r>
    </w:p>
    <w:p w14:paraId="42047F3F" w14:textId="77777777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927BE3" w14:textId="67C76DA3" w:rsidR="00B55A24" w:rsidRPr="00EE2D5A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E2D5A">
        <w:rPr>
          <w:rFonts w:ascii="Times New Roman" w:hAnsi="Times New Roman"/>
          <w:b/>
          <w:sz w:val="24"/>
          <w:szCs w:val="24"/>
        </w:rPr>
        <w:t>PRIJENOS SREDSTAVA IZ PRETHODNE U SLIJEDEĆU GODINU</w:t>
      </w:r>
    </w:p>
    <w:p w14:paraId="2BA791CD" w14:textId="709A5350" w:rsidR="00E668EF" w:rsidRDefault="00DF6A42" w:rsidP="00DF6A42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Planirani d</w:t>
      </w:r>
      <w:r w:rsidR="00886A78" w:rsidRPr="00EE2D5A">
        <w:rPr>
          <w:rFonts w:ascii="Times New Roman" w:hAnsi="Times New Roman"/>
          <w:sz w:val="24"/>
          <w:szCs w:val="24"/>
        </w:rPr>
        <w:t>onos sredstava</w:t>
      </w:r>
      <w:r w:rsidRPr="00EE2D5A">
        <w:rPr>
          <w:rFonts w:ascii="Times New Roman" w:hAnsi="Times New Roman"/>
          <w:sz w:val="24"/>
          <w:szCs w:val="24"/>
        </w:rPr>
        <w:t xml:space="preserve"> na izvoru 81</w:t>
      </w:r>
      <w:r w:rsidR="00886A78" w:rsidRPr="00EE2D5A">
        <w:rPr>
          <w:rFonts w:ascii="Times New Roman" w:hAnsi="Times New Roman"/>
          <w:sz w:val="24"/>
          <w:szCs w:val="24"/>
        </w:rPr>
        <w:t xml:space="preserve"> u 2023. godinu iznosi </w:t>
      </w:r>
      <w:r w:rsidRPr="00EE2D5A">
        <w:rPr>
          <w:rFonts w:ascii="Times New Roman" w:hAnsi="Times New Roman"/>
          <w:sz w:val="24"/>
          <w:szCs w:val="24"/>
        </w:rPr>
        <w:t>1.061.782</w:t>
      </w:r>
      <w:r w:rsidR="00886A78" w:rsidRPr="00EE2D5A">
        <w:rPr>
          <w:rFonts w:ascii="Times New Roman" w:hAnsi="Times New Roman"/>
          <w:sz w:val="24"/>
          <w:szCs w:val="24"/>
        </w:rPr>
        <w:t xml:space="preserve"> eura</w:t>
      </w:r>
      <w:r w:rsidRPr="00EE2D5A">
        <w:rPr>
          <w:rFonts w:ascii="Times New Roman" w:hAnsi="Times New Roman"/>
          <w:sz w:val="24"/>
          <w:szCs w:val="24"/>
        </w:rPr>
        <w:t>, a odnosi se na primitke po osnovi neotplaćene glavnice kratkoročnog kredita tuzemnoj banci. Kredit je ugovoren u 2022. godini.</w:t>
      </w:r>
      <w:r w:rsidR="00886A78" w:rsidRPr="00EE2D5A">
        <w:rPr>
          <w:rFonts w:ascii="Times New Roman" w:hAnsi="Times New Roman"/>
          <w:sz w:val="24"/>
          <w:szCs w:val="24"/>
        </w:rPr>
        <w:t xml:space="preserve"> </w:t>
      </w:r>
      <w:r w:rsidRPr="00EE2D5A">
        <w:rPr>
          <w:rFonts w:ascii="Times New Roman" w:hAnsi="Times New Roman"/>
          <w:sz w:val="24"/>
          <w:szCs w:val="24"/>
        </w:rPr>
        <w:t>Planirana je otplata glavnice u 2023. godini iz vlastitih prihoda, iz</w:t>
      </w:r>
      <w:r w:rsidR="002E3D42">
        <w:rPr>
          <w:rFonts w:ascii="Times New Roman" w:hAnsi="Times New Roman"/>
          <w:sz w:val="24"/>
          <w:szCs w:val="24"/>
        </w:rPr>
        <w:tab/>
      </w:r>
      <w:r w:rsidRPr="00EE2D5A">
        <w:rPr>
          <w:rFonts w:ascii="Times New Roman" w:hAnsi="Times New Roman"/>
          <w:sz w:val="24"/>
          <w:szCs w:val="24"/>
        </w:rPr>
        <w:t>vor 31.</w:t>
      </w:r>
    </w:p>
    <w:p w14:paraId="5691333F" w14:textId="77777777" w:rsidR="00A80021" w:rsidRPr="00EE2D5A" w:rsidRDefault="00A80021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E2D5A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EE2D5A" w14:paraId="4E3CC815" w14:textId="77777777" w:rsidTr="00E668EF">
        <w:tc>
          <w:tcPr>
            <w:tcW w:w="2547" w:type="dxa"/>
          </w:tcPr>
          <w:p w14:paraId="5C6B8784" w14:textId="77777777" w:rsidR="00E668EF" w:rsidRPr="00EE2D5A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77777777" w:rsidR="00E668EF" w:rsidRPr="00EE2D5A" w:rsidRDefault="00E668EF" w:rsidP="00E668EF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31.12.2021.</w:t>
            </w:r>
          </w:p>
        </w:tc>
        <w:tc>
          <w:tcPr>
            <w:tcW w:w="3255" w:type="dxa"/>
          </w:tcPr>
          <w:p w14:paraId="7C651DFF" w14:textId="0C38C286" w:rsidR="00E668EF" w:rsidRPr="00EE2D5A" w:rsidRDefault="00E668EF" w:rsidP="008E4A1D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</w:t>
            </w:r>
            <w:r w:rsidR="008E4A1D">
              <w:rPr>
                <w:rFonts w:ascii="Times New Roman" w:hAnsi="Times New Roman"/>
              </w:rPr>
              <w:t>0</w:t>
            </w:r>
            <w:r w:rsidRPr="00EE2D5A">
              <w:rPr>
                <w:rFonts w:ascii="Times New Roman" w:hAnsi="Times New Roman"/>
              </w:rPr>
              <w:t>.06.2022.</w:t>
            </w:r>
          </w:p>
        </w:tc>
      </w:tr>
      <w:tr w:rsidR="00BF4AEB" w:rsidRPr="00EE2D5A" w14:paraId="5BE54904" w14:textId="77777777" w:rsidTr="00E668EF">
        <w:tc>
          <w:tcPr>
            <w:tcW w:w="2547" w:type="dxa"/>
          </w:tcPr>
          <w:p w14:paraId="0CD49EA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62F0227F" w:rsidR="00BF4AEB" w:rsidRPr="00EE2D5A" w:rsidRDefault="008419D4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14.087.519,00</w:t>
            </w:r>
            <w:r w:rsidR="003935C0">
              <w:rPr>
                <w:rFonts w:ascii="Times New Roman" w:hAnsi="Times New Roman"/>
              </w:rPr>
              <w:t xml:space="preserve">  HRK</w:t>
            </w:r>
          </w:p>
        </w:tc>
        <w:tc>
          <w:tcPr>
            <w:tcW w:w="3255" w:type="dxa"/>
          </w:tcPr>
          <w:p w14:paraId="5E82D2FE" w14:textId="0F4039F0" w:rsidR="00BF4AEB" w:rsidRPr="00EE2D5A" w:rsidRDefault="008419D4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8.319.993,37</w:t>
            </w:r>
            <w:r w:rsidR="003935C0">
              <w:rPr>
                <w:rFonts w:ascii="Times New Roman" w:hAnsi="Times New Roman"/>
              </w:rPr>
              <w:t xml:space="preserve">  HRK</w:t>
            </w:r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07D74BBA" w:rsidR="00BF4AEB" w:rsidRPr="00EE2D5A" w:rsidRDefault="008419D4" w:rsidP="008419D4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1.728.377,00</w:t>
            </w:r>
            <w:r w:rsidR="003935C0">
              <w:rPr>
                <w:rFonts w:ascii="Times New Roman" w:hAnsi="Times New Roman"/>
              </w:rPr>
              <w:t xml:space="preserve">  HRK</w:t>
            </w:r>
          </w:p>
        </w:tc>
        <w:tc>
          <w:tcPr>
            <w:tcW w:w="3255" w:type="dxa"/>
          </w:tcPr>
          <w:p w14:paraId="1A7050BE" w14:textId="212CDBF0" w:rsidR="00BF4AEB" w:rsidRPr="00EE2D5A" w:rsidRDefault="008419D4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   37.095,79</w:t>
            </w:r>
            <w:r w:rsidR="003935C0">
              <w:rPr>
                <w:rFonts w:ascii="Times New Roman" w:hAnsi="Times New Roman"/>
              </w:rPr>
              <w:t xml:space="preserve">  HRK 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2067DC55" w14:textId="0F6AA1BE" w:rsidR="00BF4AEB" w:rsidRPr="00EE2D5A" w:rsidRDefault="00BF4AEB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Stanje dospjelih obveza 3</w:t>
      </w:r>
      <w:r w:rsidR="008E4A1D">
        <w:rPr>
          <w:rFonts w:ascii="Times New Roman" w:hAnsi="Times New Roman"/>
          <w:sz w:val="24"/>
          <w:szCs w:val="24"/>
        </w:rPr>
        <w:t>0</w:t>
      </w:r>
      <w:r w:rsidRPr="00EE2D5A">
        <w:rPr>
          <w:rFonts w:ascii="Times New Roman" w:hAnsi="Times New Roman"/>
          <w:sz w:val="24"/>
          <w:szCs w:val="24"/>
        </w:rPr>
        <w:t>.06.2022. odnos</w:t>
      </w:r>
      <w:r w:rsidR="0046092B" w:rsidRPr="00EE2D5A">
        <w:rPr>
          <w:rFonts w:ascii="Times New Roman" w:hAnsi="Times New Roman"/>
          <w:sz w:val="24"/>
          <w:szCs w:val="24"/>
        </w:rPr>
        <w:t>i</w:t>
      </w:r>
      <w:r w:rsidRPr="00EE2D5A">
        <w:rPr>
          <w:rFonts w:ascii="Times New Roman" w:hAnsi="Times New Roman"/>
          <w:sz w:val="24"/>
          <w:szCs w:val="24"/>
        </w:rPr>
        <w:t xml:space="preserve"> se na</w:t>
      </w:r>
      <w:r w:rsidR="00C8460A" w:rsidRPr="00EE2D5A">
        <w:rPr>
          <w:rFonts w:ascii="Times New Roman" w:hAnsi="Times New Roman"/>
          <w:sz w:val="24"/>
          <w:szCs w:val="24"/>
        </w:rPr>
        <w:t xml:space="preserve"> prekoračene rokove plaćanja, zbog kompletiranja </w:t>
      </w:r>
      <w:r w:rsidR="00A80021" w:rsidRPr="00EE2D5A">
        <w:rPr>
          <w:rFonts w:ascii="Times New Roman" w:hAnsi="Times New Roman"/>
          <w:sz w:val="24"/>
          <w:szCs w:val="24"/>
        </w:rPr>
        <w:t>dokumentacije</w:t>
      </w:r>
      <w:r w:rsidR="00C8460A" w:rsidRPr="00EE2D5A">
        <w:rPr>
          <w:rFonts w:ascii="Times New Roman" w:hAnsi="Times New Roman"/>
          <w:sz w:val="24"/>
          <w:szCs w:val="24"/>
        </w:rPr>
        <w:t xml:space="preserve">, te kratkih rokova </w:t>
      </w:r>
      <w:r w:rsidR="00A80021" w:rsidRPr="00EE2D5A">
        <w:rPr>
          <w:rFonts w:ascii="Times New Roman" w:hAnsi="Times New Roman"/>
          <w:sz w:val="24"/>
          <w:szCs w:val="24"/>
        </w:rPr>
        <w:t>dospijeća</w:t>
      </w:r>
      <w:r w:rsidR="00C8460A" w:rsidRPr="00EE2D5A">
        <w:rPr>
          <w:rFonts w:ascii="Times New Roman" w:hAnsi="Times New Roman"/>
          <w:sz w:val="24"/>
          <w:szCs w:val="24"/>
        </w:rPr>
        <w:t xml:space="preserve"> plaćanja.</w:t>
      </w:r>
    </w:p>
    <w:p w14:paraId="4B7C7442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6D3386F6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EC7EDA">
        <w:rPr>
          <w:rFonts w:ascii="Times New Roman" w:hAnsi="Times New Roman"/>
          <w:bCs/>
          <w:sz w:val="24"/>
          <w:szCs w:val="24"/>
        </w:rPr>
        <w:t>01.12.</w:t>
      </w:r>
      <w:r w:rsidR="003F74FC" w:rsidRPr="00EE2D5A">
        <w:rPr>
          <w:rFonts w:ascii="Times New Roman" w:hAnsi="Times New Roman"/>
          <w:bCs/>
          <w:sz w:val="24"/>
          <w:szCs w:val="24"/>
        </w:rPr>
        <w:t xml:space="preserve"> 2022.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D14F" w14:textId="77777777" w:rsidR="00C3768D" w:rsidRDefault="00C3768D" w:rsidP="00364558">
      <w:r>
        <w:separator/>
      </w:r>
    </w:p>
  </w:endnote>
  <w:endnote w:type="continuationSeparator" w:id="0">
    <w:p w14:paraId="358DE837" w14:textId="77777777" w:rsidR="00C3768D" w:rsidRDefault="00C3768D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77777777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405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0B0A8" w14:textId="77777777" w:rsidR="00C3768D" w:rsidRDefault="00C3768D" w:rsidP="00364558">
      <w:r>
        <w:separator/>
      </w:r>
    </w:p>
  </w:footnote>
  <w:footnote w:type="continuationSeparator" w:id="0">
    <w:p w14:paraId="35ED9371" w14:textId="77777777" w:rsidR="00C3768D" w:rsidRDefault="00C3768D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22ED5"/>
    <w:rsid w:val="000840B1"/>
    <w:rsid w:val="000C4307"/>
    <w:rsid w:val="000F05F7"/>
    <w:rsid w:val="000F58E8"/>
    <w:rsid w:val="00123E57"/>
    <w:rsid w:val="0012756E"/>
    <w:rsid w:val="00131234"/>
    <w:rsid w:val="001555B0"/>
    <w:rsid w:val="00157EB7"/>
    <w:rsid w:val="001B031A"/>
    <w:rsid w:val="0021523C"/>
    <w:rsid w:val="002532B3"/>
    <w:rsid w:val="00297383"/>
    <w:rsid w:val="002E3D42"/>
    <w:rsid w:val="003355A1"/>
    <w:rsid w:val="003568CE"/>
    <w:rsid w:val="00364558"/>
    <w:rsid w:val="00374731"/>
    <w:rsid w:val="00377150"/>
    <w:rsid w:val="003846AC"/>
    <w:rsid w:val="003935C0"/>
    <w:rsid w:val="003C1956"/>
    <w:rsid w:val="003C37BE"/>
    <w:rsid w:val="003F3E4D"/>
    <w:rsid w:val="003F74FC"/>
    <w:rsid w:val="0046092B"/>
    <w:rsid w:val="004941F2"/>
    <w:rsid w:val="00496216"/>
    <w:rsid w:val="004B2E37"/>
    <w:rsid w:val="004C4D50"/>
    <w:rsid w:val="004D52B7"/>
    <w:rsid w:val="004E2C33"/>
    <w:rsid w:val="004F63E2"/>
    <w:rsid w:val="005247BE"/>
    <w:rsid w:val="005639C9"/>
    <w:rsid w:val="005840EA"/>
    <w:rsid w:val="0060285F"/>
    <w:rsid w:val="00607040"/>
    <w:rsid w:val="006156EC"/>
    <w:rsid w:val="00626273"/>
    <w:rsid w:val="00652E63"/>
    <w:rsid w:val="00677A8A"/>
    <w:rsid w:val="006F7F84"/>
    <w:rsid w:val="0079296A"/>
    <w:rsid w:val="007A41A7"/>
    <w:rsid w:val="007C60D4"/>
    <w:rsid w:val="00813136"/>
    <w:rsid w:val="00824B59"/>
    <w:rsid w:val="008360C0"/>
    <w:rsid w:val="008419D4"/>
    <w:rsid w:val="008559C2"/>
    <w:rsid w:val="00886A78"/>
    <w:rsid w:val="008A1E8E"/>
    <w:rsid w:val="008B367A"/>
    <w:rsid w:val="008C1B90"/>
    <w:rsid w:val="008D667E"/>
    <w:rsid w:val="008E0BD9"/>
    <w:rsid w:val="008E4A1D"/>
    <w:rsid w:val="008F1775"/>
    <w:rsid w:val="0091123F"/>
    <w:rsid w:val="009213C2"/>
    <w:rsid w:val="00943D83"/>
    <w:rsid w:val="009A4751"/>
    <w:rsid w:val="009E3F7F"/>
    <w:rsid w:val="00A566E3"/>
    <w:rsid w:val="00A80021"/>
    <w:rsid w:val="00A81F0E"/>
    <w:rsid w:val="00A82725"/>
    <w:rsid w:val="00AA1BC5"/>
    <w:rsid w:val="00AA5264"/>
    <w:rsid w:val="00B55A24"/>
    <w:rsid w:val="00B648AD"/>
    <w:rsid w:val="00B72FB0"/>
    <w:rsid w:val="00B91D3B"/>
    <w:rsid w:val="00BA1D7B"/>
    <w:rsid w:val="00BA4D39"/>
    <w:rsid w:val="00BE4E9B"/>
    <w:rsid w:val="00BF4AEB"/>
    <w:rsid w:val="00C3768D"/>
    <w:rsid w:val="00C55CF9"/>
    <w:rsid w:val="00C56DD1"/>
    <w:rsid w:val="00C8460A"/>
    <w:rsid w:val="00CA2F47"/>
    <w:rsid w:val="00CB3584"/>
    <w:rsid w:val="00CC4D0C"/>
    <w:rsid w:val="00CE23BE"/>
    <w:rsid w:val="00CE2564"/>
    <w:rsid w:val="00D03BDB"/>
    <w:rsid w:val="00D31F91"/>
    <w:rsid w:val="00D61434"/>
    <w:rsid w:val="00D65451"/>
    <w:rsid w:val="00D75999"/>
    <w:rsid w:val="00D97DE8"/>
    <w:rsid w:val="00DD2BCE"/>
    <w:rsid w:val="00DF6A42"/>
    <w:rsid w:val="00E668EF"/>
    <w:rsid w:val="00E93405"/>
    <w:rsid w:val="00E93F46"/>
    <w:rsid w:val="00EC7EDA"/>
    <w:rsid w:val="00EE2D5A"/>
    <w:rsid w:val="00EE5CEE"/>
    <w:rsid w:val="00EF5C87"/>
    <w:rsid w:val="00F17949"/>
    <w:rsid w:val="00F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Ankica Mihaljevic</cp:lastModifiedBy>
  <cp:revision>2</cp:revision>
  <cp:lastPrinted>2022-09-27T12:11:00Z</cp:lastPrinted>
  <dcterms:created xsi:type="dcterms:W3CDTF">2022-12-14T10:40:00Z</dcterms:created>
  <dcterms:modified xsi:type="dcterms:W3CDTF">2022-12-14T10:40:00Z</dcterms:modified>
</cp:coreProperties>
</file>